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F075" w14:textId="77777777" w:rsidR="00047887" w:rsidRPr="00047887" w:rsidRDefault="00D61084" w:rsidP="00047887">
      <w:pPr>
        <w:spacing w:after="12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D61084">
        <w:rPr>
          <w:rStyle w:val="Hervorhebung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Adaptives Sprachhandeln von angehenden Lehrpersonen beim freien Erzählen und Vorlesen</w:t>
      </w:r>
    </w:p>
    <w:p w14:paraId="3CFD9F02" w14:textId="77777777" w:rsidR="00CF6BA2" w:rsidRPr="00D61084" w:rsidRDefault="00D61084" w:rsidP="006D2DB8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084">
        <w:rPr>
          <w:rFonts w:ascii="Times New Roman" w:hAnsi="Times New Roman" w:cs="Times New Roman"/>
          <w:iCs/>
          <w:sz w:val="24"/>
          <w:szCs w:val="24"/>
        </w:rPr>
        <w:t>Katrin Kleinschmidt-Schinke, Ulla Licandro &amp; Jörg Peters</w:t>
      </w:r>
    </w:p>
    <w:p w14:paraId="68C9ECC9" w14:textId="77777777" w:rsidR="00CF6BA2" w:rsidRDefault="00CF6BA2" w:rsidP="006D2DB8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084">
        <w:rPr>
          <w:rFonts w:ascii="Times New Roman" w:hAnsi="Times New Roman" w:cs="Times New Roman"/>
          <w:iCs/>
          <w:sz w:val="24"/>
          <w:szCs w:val="24"/>
        </w:rPr>
        <w:t>Carl von Ossietzky Universität Oldenburg</w:t>
      </w:r>
    </w:p>
    <w:p w14:paraId="258DCBCA" w14:textId="77777777" w:rsidR="00047887" w:rsidRPr="00D61084" w:rsidRDefault="00047887" w:rsidP="006D2DB8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CFC605" w14:textId="398413EF" w:rsidR="00574981" w:rsidRPr="00574981" w:rsidRDefault="007B016C" w:rsidP="005749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jc w:val="both"/>
        <w:rPr>
          <w:rFonts w:ascii="Nunito Sans" w:eastAsia="Nunito Sans" w:hAnsi="Nunito Sans" w:cs="Nunito Sans"/>
          <w:color w:val="000000"/>
        </w:rPr>
      </w:pPr>
      <w:r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Die </w:t>
      </w:r>
      <w:r w:rsidR="00574981">
        <w:rPr>
          <w:rFonts w:ascii="Times New Roman" w:eastAsia="Nunito Sans" w:hAnsi="Times New Roman" w:cs="Times New Roman"/>
          <w:color w:val="000000"/>
          <w:sz w:val="24"/>
          <w:szCs w:val="24"/>
        </w:rPr>
        <w:t>vorzustellende</w:t>
      </w:r>
      <w:r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Studie </w:t>
      </w:r>
      <w:r w:rsidR="00574981"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>ist im Forschungskontext des adaptiven Sprachhandelns (vgl. Kleinschmidt</w:t>
      </w:r>
      <w:r w:rsidR="001B48F4">
        <w:rPr>
          <w:rFonts w:ascii="Times New Roman" w:eastAsia="Nunito Sans" w:hAnsi="Times New Roman" w:cs="Times New Roman"/>
          <w:color w:val="000000"/>
          <w:sz w:val="24"/>
          <w:szCs w:val="24"/>
        </w:rPr>
        <w:t>/</w:t>
      </w:r>
      <w:r w:rsidR="00574981"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Pohl 2017) lokalisiert. </w:t>
      </w:r>
      <w:r w:rsidR="00574981" w:rsidRPr="00574981">
        <w:rPr>
          <w:rFonts w:ascii="Times New Roman" w:eastAsia="Nunito Sans" w:hAnsi="Times New Roman" w:cs="Times New Roman"/>
          <w:sz w:val="24"/>
          <w:szCs w:val="24"/>
        </w:rPr>
        <w:t>Es soll untersucht werden, inwiefern angehende Lehrpersonen ihre an die Schüler*innen gerichtete Sprache</w:t>
      </w:r>
      <w:r w:rsidR="00574981">
        <w:rPr>
          <w:rFonts w:ascii="Times New Roman" w:eastAsia="Nunito Sans" w:hAnsi="Times New Roman" w:cs="Times New Roman"/>
          <w:sz w:val="24"/>
          <w:szCs w:val="24"/>
        </w:rPr>
        <w:t xml:space="preserve"> (Kleinschmidt-Schinke 2018)</w:t>
      </w:r>
      <w:r w:rsidR="00574981" w:rsidRPr="00574981">
        <w:rPr>
          <w:rFonts w:ascii="Times New Roman" w:eastAsia="Nunito Sans" w:hAnsi="Times New Roman" w:cs="Times New Roman"/>
          <w:sz w:val="24"/>
          <w:szCs w:val="24"/>
        </w:rPr>
        <w:t xml:space="preserve"> beim freien Erzählen und beim Vorlesen von Erzähltexten an den erwarteten Kompetenzstand ihrer Schüler*innen anpassen. Damit kommt sprachliches Handeln von Lehrpersonen als Bestandteil ihrer professionellen Kompetenz in den Blick (vgl. Baumert/Kunter 2006). </w:t>
      </w:r>
      <w:r w:rsidR="007E6C8A">
        <w:rPr>
          <w:rFonts w:ascii="Times New Roman" w:eastAsia="Nunito Sans" w:hAnsi="Times New Roman" w:cs="Times New Roman"/>
          <w:sz w:val="24"/>
          <w:szCs w:val="24"/>
        </w:rPr>
        <w:t>Obgleich dem</w:t>
      </w:r>
      <w:r w:rsidR="00574981" w:rsidRPr="00574981">
        <w:rPr>
          <w:rFonts w:ascii="Times New Roman" w:eastAsia="Nunito Sans" w:hAnsi="Times New Roman" w:cs="Times New Roman"/>
          <w:sz w:val="24"/>
          <w:szCs w:val="24"/>
        </w:rPr>
        <w:t xml:space="preserve"> sprachliche</w:t>
      </w:r>
      <w:r w:rsidR="007E6C8A">
        <w:rPr>
          <w:rFonts w:ascii="Times New Roman" w:eastAsia="Nunito Sans" w:hAnsi="Times New Roman" w:cs="Times New Roman"/>
          <w:sz w:val="24"/>
          <w:szCs w:val="24"/>
        </w:rPr>
        <w:t>n</w:t>
      </w:r>
      <w:r w:rsidR="00574981" w:rsidRPr="00574981">
        <w:rPr>
          <w:rFonts w:ascii="Times New Roman" w:eastAsia="Nunito Sans" w:hAnsi="Times New Roman" w:cs="Times New Roman"/>
          <w:sz w:val="24"/>
          <w:szCs w:val="24"/>
        </w:rPr>
        <w:t xml:space="preserve"> Handeln von Lehrpersonen </w:t>
      </w:r>
      <w:r w:rsidR="007E6C8A">
        <w:rPr>
          <w:rFonts w:ascii="Times New Roman" w:eastAsia="Nunito Sans" w:hAnsi="Times New Roman" w:cs="Times New Roman"/>
          <w:sz w:val="24"/>
          <w:szCs w:val="24"/>
        </w:rPr>
        <w:t xml:space="preserve">in </w:t>
      </w:r>
      <w:r w:rsidR="00374B44">
        <w:rPr>
          <w:rFonts w:ascii="Times New Roman" w:eastAsia="Nunito Sans" w:hAnsi="Times New Roman" w:cs="Times New Roman"/>
          <w:sz w:val="24"/>
          <w:szCs w:val="24"/>
        </w:rPr>
        <w:t xml:space="preserve">der </w:t>
      </w:r>
      <w:r w:rsidR="007E6C8A">
        <w:rPr>
          <w:rFonts w:ascii="Times New Roman" w:eastAsia="Nunito Sans" w:hAnsi="Times New Roman" w:cs="Times New Roman"/>
          <w:sz w:val="24"/>
          <w:szCs w:val="24"/>
        </w:rPr>
        <w:t>(sonder)pädagogischen Praxis eine hohe Bedeutung zukommt (z.</w:t>
      </w:r>
      <w:r w:rsidR="00374B44">
        <w:rPr>
          <w:rFonts w:ascii="Times New Roman" w:eastAsia="Nunito Sans" w:hAnsi="Times New Roman" w:cs="Times New Roman"/>
          <w:sz w:val="24"/>
          <w:szCs w:val="24"/>
        </w:rPr>
        <w:t> </w:t>
      </w:r>
      <w:r w:rsidR="007E6C8A">
        <w:rPr>
          <w:rFonts w:ascii="Times New Roman" w:eastAsia="Nunito Sans" w:hAnsi="Times New Roman" w:cs="Times New Roman"/>
          <w:sz w:val="24"/>
          <w:szCs w:val="24"/>
        </w:rPr>
        <w:t>B. Reber</w:t>
      </w:r>
      <w:r w:rsidR="00C77FDA">
        <w:rPr>
          <w:rFonts w:ascii="Times New Roman" w:eastAsia="Nunito Sans" w:hAnsi="Times New Roman" w:cs="Times New Roman"/>
          <w:sz w:val="24"/>
          <w:szCs w:val="24"/>
        </w:rPr>
        <w:t>/</w:t>
      </w:r>
      <w:r w:rsidR="007E6C8A">
        <w:rPr>
          <w:rFonts w:ascii="Times New Roman" w:eastAsia="Nunito Sans" w:hAnsi="Times New Roman" w:cs="Times New Roman"/>
          <w:sz w:val="24"/>
          <w:szCs w:val="24"/>
        </w:rPr>
        <w:t>Schönauer-Schneider 2022; Jungmann/Miosga/Neumann 2021)</w:t>
      </w:r>
      <w:r w:rsidR="001B48F4">
        <w:rPr>
          <w:rFonts w:ascii="Times New Roman" w:eastAsia="Nunito Sans" w:hAnsi="Times New Roman" w:cs="Times New Roman"/>
          <w:sz w:val="24"/>
          <w:szCs w:val="24"/>
        </w:rPr>
        <w:t>,</w:t>
      </w:r>
      <w:r w:rsidR="007E6C8A">
        <w:rPr>
          <w:rFonts w:ascii="Times New Roman" w:eastAsia="Nunito Sans" w:hAnsi="Times New Roman" w:cs="Times New Roman"/>
          <w:sz w:val="24"/>
          <w:szCs w:val="24"/>
        </w:rPr>
        <w:t xml:space="preserve"> findet </w:t>
      </w:r>
      <w:r w:rsidR="00C77FDA">
        <w:rPr>
          <w:rFonts w:ascii="Times New Roman" w:eastAsia="Nunito Sans" w:hAnsi="Times New Roman" w:cs="Times New Roman"/>
          <w:sz w:val="24"/>
          <w:szCs w:val="24"/>
        </w:rPr>
        <w:t>diese</w:t>
      </w:r>
      <w:r w:rsidR="00C77FDA">
        <w:rPr>
          <w:rFonts w:ascii="Times New Roman" w:eastAsia="Nunito Sans" w:hAnsi="Times New Roman" w:cs="Times New Roman"/>
          <w:sz w:val="24"/>
          <w:szCs w:val="24"/>
        </w:rPr>
        <w:t>s</w:t>
      </w:r>
      <w:r w:rsidR="00C77FDA">
        <w:rPr>
          <w:rFonts w:ascii="Times New Roman" w:eastAsia="Nunito Sans" w:hAnsi="Times New Roman" w:cs="Times New Roman"/>
          <w:sz w:val="24"/>
          <w:szCs w:val="24"/>
        </w:rPr>
        <w:t xml:space="preserve"> </w:t>
      </w:r>
      <w:r w:rsidR="007E6C8A">
        <w:rPr>
          <w:rFonts w:ascii="Times New Roman" w:eastAsia="Nunito Sans" w:hAnsi="Times New Roman" w:cs="Times New Roman"/>
          <w:sz w:val="24"/>
          <w:szCs w:val="24"/>
        </w:rPr>
        <w:t xml:space="preserve">in der </w:t>
      </w:r>
      <w:r w:rsidR="00374B44">
        <w:rPr>
          <w:rFonts w:ascii="Times New Roman" w:eastAsia="Nunito Sans" w:hAnsi="Times New Roman" w:cs="Times New Roman"/>
          <w:sz w:val="24"/>
          <w:szCs w:val="24"/>
        </w:rPr>
        <w:t>Lehrer*innenp</w:t>
      </w:r>
      <w:r w:rsidR="00574981" w:rsidRPr="00574981">
        <w:rPr>
          <w:rFonts w:ascii="Times New Roman" w:eastAsia="Nunito Sans" w:hAnsi="Times New Roman" w:cs="Times New Roman"/>
          <w:sz w:val="24"/>
          <w:szCs w:val="24"/>
        </w:rPr>
        <w:t xml:space="preserve">rofessionalisierungsforschung </w:t>
      </w:r>
      <w:r w:rsidR="00C77FDA">
        <w:rPr>
          <w:rFonts w:ascii="Times New Roman" w:eastAsia="Nunito Sans" w:hAnsi="Times New Roman" w:cs="Times New Roman"/>
          <w:sz w:val="24"/>
          <w:szCs w:val="24"/>
        </w:rPr>
        <w:t>noch</w:t>
      </w:r>
      <w:r w:rsidR="00374B44">
        <w:rPr>
          <w:rFonts w:ascii="Times New Roman" w:eastAsia="Nunito Sans" w:hAnsi="Times New Roman" w:cs="Times New Roman"/>
          <w:sz w:val="24"/>
          <w:szCs w:val="24"/>
        </w:rPr>
        <w:t xml:space="preserve"> </w:t>
      </w:r>
      <w:r w:rsidR="007E6C8A">
        <w:rPr>
          <w:rFonts w:ascii="Times New Roman" w:eastAsia="Nunito Sans" w:hAnsi="Times New Roman" w:cs="Times New Roman"/>
          <w:sz w:val="24"/>
          <w:szCs w:val="24"/>
        </w:rPr>
        <w:t>wenig Beachtung</w:t>
      </w:r>
      <w:r w:rsidR="00574981" w:rsidRPr="00574981">
        <w:rPr>
          <w:rFonts w:ascii="Times New Roman" w:eastAsia="Nunito Sans" w:hAnsi="Times New Roman" w:cs="Times New Roman"/>
          <w:sz w:val="24"/>
          <w:szCs w:val="24"/>
        </w:rPr>
        <w:t xml:space="preserve"> (vgl. Kleinschmidt 2016). </w:t>
      </w:r>
      <w:r w:rsidR="00574981"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Ein weiterer relevanter Forschungsdiskurs, auf den die Studie sich bezieht, ist die input- und interaktionsfokussierte Spracherwerbsforschung. Denn in dieser wird ein möglicher positiver Einfluss der Sprache der Bezugspersonen auf den Spracherwerb von Kindern in den Blick genommen (vgl. </w:t>
      </w:r>
      <w:r w:rsidR="00E42B4D">
        <w:rPr>
          <w:rFonts w:ascii="Times New Roman" w:eastAsia="Nunito Sans" w:hAnsi="Times New Roman" w:cs="Times New Roman"/>
          <w:color w:val="000000"/>
          <w:sz w:val="24"/>
          <w:szCs w:val="24"/>
        </w:rPr>
        <w:t>Kappenberg</w:t>
      </w:r>
      <w:r w:rsidR="00C77FDA">
        <w:rPr>
          <w:rFonts w:ascii="Times New Roman" w:eastAsia="Nunito Sans" w:hAnsi="Times New Roman" w:cs="Times New Roman"/>
          <w:color w:val="000000"/>
          <w:sz w:val="24"/>
          <w:szCs w:val="24"/>
        </w:rPr>
        <w:t>/</w:t>
      </w:r>
      <w:r w:rsidR="00E42B4D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Licandro 2022; </w:t>
      </w:r>
      <w:r w:rsidR="00574981"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Klann-Delius 2008: 144). Unsere Studie soll jedoch nicht den frühen </w:t>
      </w:r>
      <w:r w:rsidR="00574981" w:rsidRPr="00574981">
        <w:rPr>
          <w:rFonts w:ascii="Times New Roman" w:eastAsia="Nunito Sans" w:hAnsi="Times New Roman" w:cs="Times New Roman"/>
          <w:i/>
          <w:color w:val="000000"/>
          <w:sz w:val="24"/>
          <w:szCs w:val="24"/>
        </w:rPr>
        <w:t xml:space="preserve">Erstspracherwerb </w:t>
      </w:r>
      <w:r w:rsidR="00574981"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in den Blick nehmen, sondern den frühen </w:t>
      </w:r>
      <w:r w:rsidR="00574981" w:rsidRPr="00574981">
        <w:rPr>
          <w:rFonts w:ascii="Times New Roman" w:eastAsia="Nunito Sans" w:hAnsi="Times New Roman" w:cs="Times New Roman"/>
          <w:i/>
          <w:color w:val="000000"/>
          <w:sz w:val="24"/>
          <w:szCs w:val="24"/>
        </w:rPr>
        <w:t>schulischen Spracherwerb</w:t>
      </w:r>
      <w:r w:rsidR="00574981"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>, für den noch eine deutliche Forschungslücke besteht. Damit kommen als Bezugspersonen der Schüler*innen die (angehenden) Lehrkräfte in ihrer Position als „Agenten“ (Ehlich 2009: 332) der Institution Schule in den Blick</w:t>
      </w:r>
    </w:p>
    <w:p w14:paraId="7CEC8C26" w14:textId="14DD54B7" w:rsidR="00D61084" w:rsidRPr="00D61084" w:rsidRDefault="00D61084" w:rsidP="005749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jc w:val="both"/>
        <w:rPr>
          <w:rFonts w:eastAsia="Nunito Sans"/>
          <w:color w:val="000000"/>
        </w:rPr>
      </w:pP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>Ein besonderes Interesse</w:t>
      </w:r>
      <w:r w:rsidR="00574981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unserer Untersuchung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gilt der Frage, welch</w:t>
      </w:r>
      <w:r w:rsidR="00DE0FF0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e Adaptionsstrategien </w:t>
      </w:r>
      <w:r w:rsidR="00047887">
        <w:rPr>
          <w:rFonts w:ascii="Times New Roman" w:eastAsia="Nunito Sans" w:hAnsi="Times New Roman" w:cs="Times New Roman"/>
          <w:color w:val="000000"/>
          <w:sz w:val="24"/>
          <w:szCs w:val="24"/>
        </w:rPr>
        <w:t>von den angehenden Lehrpersonen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verwendet werden, und </w:t>
      </w:r>
      <w:r w:rsidR="00DE0FF0">
        <w:rPr>
          <w:rFonts w:ascii="Times New Roman" w:eastAsia="Nunito Sans" w:hAnsi="Times New Roman" w:cs="Times New Roman"/>
          <w:color w:val="000000"/>
          <w:sz w:val="24"/>
          <w:szCs w:val="24"/>
        </w:rPr>
        <w:t>welche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Adaptionsverfahren </w:t>
      </w:r>
      <w:r w:rsidR="00DE0FF0">
        <w:rPr>
          <w:rFonts w:ascii="Times New Roman" w:eastAsia="Nunito Sans" w:hAnsi="Times New Roman" w:cs="Times New Roman"/>
          <w:color w:val="000000"/>
          <w:sz w:val="24"/>
          <w:szCs w:val="24"/>
        </w:rPr>
        <w:t>für Schüler*innengruppen mit</w:t>
      </w:r>
      <w:r w:rsidR="00DE0FF0"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>unterschiedliche</w:t>
      </w:r>
      <w:r w:rsidR="00DE0FF0">
        <w:rPr>
          <w:rFonts w:ascii="Times New Roman" w:eastAsia="Nunito Sans" w:hAnsi="Times New Roman" w:cs="Times New Roman"/>
          <w:color w:val="000000"/>
          <w:sz w:val="24"/>
          <w:szCs w:val="24"/>
        </w:rPr>
        <w:t>n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Förderbedarfe</w:t>
      </w:r>
      <w:r w:rsidR="00DE0FF0">
        <w:rPr>
          <w:rFonts w:ascii="Times New Roman" w:eastAsia="Nunito Sans" w:hAnsi="Times New Roman" w:cs="Times New Roman"/>
          <w:color w:val="000000"/>
          <w:sz w:val="24"/>
          <w:szCs w:val="24"/>
        </w:rPr>
        <w:t>n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</w:t>
      </w:r>
      <w:r w:rsidR="00DE0FF0">
        <w:rPr>
          <w:rFonts w:ascii="Times New Roman" w:eastAsia="Nunito Sans" w:hAnsi="Times New Roman" w:cs="Times New Roman"/>
          <w:color w:val="000000"/>
          <w:sz w:val="24"/>
          <w:szCs w:val="24"/>
        </w:rPr>
        <w:t>angewendet werden.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</w:t>
      </w:r>
    </w:p>
    <w:p w14:paraId="19C981F2" w14:textId="77777777" w:rsidR="00D61084" w:rsidRDefault="00D61084" w:rsidP="00D610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35" w:lineRule="atLeast"/>
        <w:jc w:val="both"/>
        <w:rPr>
          <w:rFonts w:ascii="Times New Roman" w:eastAsia="Nunito Sans" w:hAnsi="Times New Roman" w:cs="Times New Roman"/>
          <w:color w:val="000000"/>
          <w:sz w:val="24"/>
          <w:szCs w:val="24"/>
        </w:rPr>
      </w:pP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Im Rahmen eines experimentellen Messwiederholungsdesigns wird das sprachliche Handeln von 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angehenden 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Lehrpersonen 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im Bachelorstudium 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>(</w:t>
      </w:r>
      <w:r w:rsidRPr="00D61084">
        <w:rPr>
          <w:rFonts w:ascii="Times New Roman" w:eastAsia="Nunito Sans" w:hAnsi="Times New Roman" w:cs="Times New Roman"/>
          <w:i/>
          <w:iCs/>
          <w:color w:val="000000"/>
          <w:sz w:val="24"/>
          <w:szCs w:val="24"/>
        </w:rPr>
        <w:t>N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>2</w:t>
      </w:r>
      <w:r w:rsidR="007B016C">
        <w:rPr>
          <w:rFonts w:ascii="Times New Roman" w:eastAsia="Nunito Sans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>, aktuelle Stichprobe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gegenüber zwei Schüler*innengruppen untersucht, einer </w:t>
      </w:r>
      <w:r w:rsidRPr="00D61084">
        <w:rPr>
          <w:rFonts w:ascii="Times New Roman" w:eastAsia="Nunito Sans" w:hAnsi="Times New Roman" w:cs="Times New Roman"/>
          <w:i/>
          <w:color w:val="000000"/>
          <w:sz w:val="24"/>
          <w:szCs w:val="24"/>
        </w:rPr>
        <w:t xml:space="preserve">mit 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und einer </w:t>
      </w:r>
      <w:r w:rsidRPr="00D61084">
        <w:rPr>
          <w:rFonts w:ascii="Times New Roman" w:eastAsia="Nunito Sans" w:hAnsi="Times New Roman" w:cs="Times New Roman"/>
          <w:i/>
          <w:color w:val="000000"/>
          <w:sz w:val="24"/>
          <w:szCs w:val="24"/>
        </w:rPr>
        <w:t xml:space="preserve">ohne 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>besonderen Förderbedarf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im sprachlichen Bereich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. Das 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>Sprachhandeln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der Lehrpersonen wird bei fiktiven, mündlich vorgetragenen Aufgabenstellungen gegenüber diesen Adressat*innengruppen im Laborsetting erhoben. Es werden zwei Sprechmodi erfasst: Vorlesen und freies Sprechen. </w:t>
      </w:r>
    </w:p>
    <w:p w14:paraId="628AE95E" w14:textId="77777777" w:rsidR="00D61084" w:rsidRPr="00D61084" w:rsidRDefault="00D61084" w:rsidP="00D610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35" w:lineRule="atLeast"/>
        <w:jc w:val="both"/>
        <w:rPr>
          <w:rFonts w:ascii="Times New Roman" w:eastAsia="Nunito Sans" w:hAnsi="Times New Roman" w:cs="Times New Roman"/>
          <w:sz w:val="24"/>
          <w:szCs w:val="24"/>
        </w:rPr>
      </w:pP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>Die beiden fiktiven schulischen Adressat*innengruppen werden durch jeweils vier individuelle Schüler*innenprofile charakterisiert, die sich an realen Vorlagen aus der Schulpraxis orientieren. Die Vermittlung der Aufgaben an die fiktiven Schülergruppen erfolgt in einem Distanzlernszenario, das unte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r 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pandemischen Bedingungen an Authentizität gewinnt. </w:t>
      </w:r>
    </w:p>
    <w:p w14:paraId="0627ADCB" w14:textId="629CBA80" w:rsidR="00D61084" w:rsidRPr="00D61084" w:rsidRDefault="00D61084" w:rsidP="00D610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Die 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ersten 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>Datenanalyse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>n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dien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>en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der Suche nach </w:t>
      </w:r>
      <w:r w:rsidR="005116C5">
        <w:rPr>
          <w:rFonts w:ascii="Times New Roman" w:eastAsia="Nunito Sans" w:hAnsi="Times New Roman" w:cs="Times New Roman"/>
          <w:color w:val="000000"/>
          <w:sz w:val="24"/>
          <w:szCs w:val="24"/>
        </w:rPr>
        <w:t>spontanen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Adaptionsstrategien im </w:t>
      </w:r>
      <w:r w:rsidR="005116C5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lexikalischen und 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>grammatisch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>en</w:t>
      </w:r>
      <w:r w:rsidR="005E4670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Bereich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>(Variation lexikalischer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>-semantischer und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syntaktischer Merkmale</w:t>
      </w:r>
      <w:r w:rsidR="00047887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: </w:t>
      </w:r>
      <w:r w:rsidR="00DE0FF0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Produktivität, </w:t>
      </w:r>
      <w:r w:rsidR="00047887">
        <w:rPr>
          <w:rFonts w:ascii="Times New Roman" w:eastAsia="Nunito Sans" w:hAnsi="Times New Roman" w:cs="Times New Roman"/>
          <w:color w:val="000000"/>
          <w:sz w:val="24"/>
          <w:szCs w:val="24"/>
        </w:rPr>
        <w:t>lexikalische Diversität, Komplexität der syntaktischen Einheiten nach Hennig 200</w:t>
      </w:r>
      <w:r w:rsidR="005E4670">
        <w:rPr>
          <w:rFonts w:ascii="Times New Roman" w:eastAsia="Nunito Sans" w:hAnsi="Times New Roman" w:cs="Times New Roman"/>
          <w:color w:val="000000"/>
          <w:sz w:val="24"/>
          <w:szCs w:val="24"/>
        </w:rPr>
        <w:t>6</w:t>
      </w:r>
      <w:r w:rsidR="00047887">
        <w:rPr>
          <w:rFonts w:ascii="Times New Roman" w:eastAsia="Nunito Sans" w:hAnsi="Times New Roman" w:cs="Times New Roman"/>
          <w:color w:val="000000"/>
          <w:sz w:val="24"/>
          <w:szCs w:val="24"/>
        </w:rPr>
        <w:t>, MLU in Wörtern</w:t>
      </w:r>
      <w:r w:rsidR="008133B3">
        <w:rPr>
          <w:rFonts w:ascii="Times New Roman" w:eastAsia="Nunito Sans" w:hAnsi="Times New Roman" w:cs="Times New Roman"/>
          <w:color w:val="000000"/>
          <w:sz w:val="24"/>
          <w:szCs w:val="24"/>
        </w:rPr>
        <w:t>)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</w:t>
      </w:r>
      <w:r w:rsidR="005116C5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sowie </w:t>
      </w:r>
      <w:r w:rsidRPr="00D61084">
        <w:rPr>
          <w:rFonts w:ascii="Times New Roman" w:eastAsia="Nunito Sans" w:hAnsi="Times New Roman" w:cs="Times New Roman"/>
          <w:color w:val="000000"/>
          <w:sz w:val="24"/>
          <w:szCs w:val="24"/>
        </w:rPr>
        <w:t>im prosodischen Bereich</w:t>
      </w:r>
      <w:r w:rsidR="00574981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(Fluency-Variablen, vgl. </w:t>
      </w:r>
      <w:r w:rsidR="00574981"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Cucchiarini et al. </w:t>
      </w:r>
      <w:r w:rsidR="00574981">
        <w:rPr>
          <w:rFonts w:ascii="Times New Roman" w:eastAsia="Nunito Sans" w:hAnsi="Times New Roman" w:cs="Times New Roman"/>
          <w:color w:val="000000"/>
          <w:sz w:val="24"/>
          <w:szCs w:val="24"/>
        </w:rPr>
        <w:t>2002)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>.</w:t>
      </w:r>
    </w:p>
    <w:p w14:paraId="3B42F4C7" w14:textId="77777777" w:rsidR="00690967" w:rsidRPr="00D61084" w:rsidRDefault="00690967" w:rsidP="006D2DB8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2B53A55" w14:textId="77777777" w:rsidR="00690967" w:rsidRPr="00D61084" w:rsidRDefault="00690967" w:rsidP="006D2DB8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1084">
        <w:rPr>
          <w:rFonts w:ascii="Times New Roman" w:hAnsi="Times New Roman" w:cs="Times New Roman"/>
          <w:b/>
          <w:iCs/>
          <w:sz w:val="24"/>
          <w:szCs w:val="24"/>
        </w:rPr>
        <w:t>Literatur</w:t>
      </w:r>
    </w:p>
    <w:p w14:paraId="4D8B7FA8" w14:textId="77777777" w:rsidR="00574981" w:rsidRPr="00574981" w:rsidRDefault="00574981" w:rsidP="005749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left="283" w:hanging="284"/>
        <w:jc w:val="both"/>
        <w:rPr>
          <w:rFonts w:ascii="Times New Roman" w:eastAsia="Nunito Sans" w:hAnsi="Times New Roman" w:cs="Times New Roman"/>
          <w:sz w:val="24"/>
          <w:szCs w:val="24"/>
          <w:lang w:val="en-US"/>
        </w:rPr>
      </w:pPr>
      <w:r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Baumert, Jürgen/Kunter, Mareike (2006): Stichwort: Professionelle Kompetenz von Lehrkräften. </w:t>
      </w:r>
      <w:r w:rsidRPr="00574981">
        <w:rPr>
          <w:rFonts w:ascii="Times New Roman" w:eastAsia="Nunito Sans" w:hAnsi="Times New Roman" w:cs="Times New Roman"/>
          <w:color w:val="000000"/>
          <w:sz w:val="24"/>
          <w:szCs w:val="24"/>
          <w:lang w:val="en-US"/>
        </w:rPr>
        <w:t xml:space="preserve">In: </w:t>
      </w:r>
      <w:r w:rsidRPr="00574981">
        <w:rPr>
          <w:rFonts w:ascii="Times New Roman" w:eastAsia="Nunito Sans" w:hAnsi="Times New Roman" w:cs="Times New Roman"/>
          <w:i/>
          <w:color w:val="000000"/>
          <w:sz w:val="24"/>
          <w:szCs w:val="24"/>
          <w:lang w:val="en-US"/>
        </w:rPr>
        <w:t xml:space="preserve">Zeitschrift </w:t>
      </w:r>
      <w:proofErr w:type="spellStart"/>
      <w:r w:rsidRPr="00574981">
        <w:rPr>
          <w:rFonts w:ascii="Times New Roman" w:eastAsia="Nunito Sans" w:hAnsi="Times New Roman" w:cs="Times New Roman"/>
          <w:i/>
          <w:color w:val="000000"/>
          <w:sz w:val="24"/>
          <w:szCs w:val="24"/>
          <w:lang w:val="en-US"/>
        </w:rPr>
        <w:t>für</w:t>
      </w:r>
      <w:bookmarkStart w:id="0" w:name="_GoBack"/>
      <w:bookmarkEnd w:id="0"/>
      <w:proofErr w:type="spellEnd"/>
      <w:r w:rsidRPr="00574981">
        <w:rPr>
          <w:rFonts w:ascii="Times New Roman" w:eastAsia="Nunito Sans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574981">
        <w:rPr>
          <w:rFonts w:ascii="Times New Roman" w:eastAsia="Nunito Sans" w:hAnsi="Times New Roman" w:cs="Times New Roman"/>
          <w:i/>
          <w:color w:val="000000"/>
          <w:sz w:val="24"/>
          <w:szCs w:val="24"/>
          <w:lang w:val="en-US"/>
        </w:rPr>
        <w:t>Erziehungswissenschaft</w:t>
      </w:r>
      <w:proofErr w:type="spellEnd"/>
      <w:r w:rsidRPr="00574981">
        <w:rPr>
          <w:rFonts w:ascii="Times New Roman" w:eastAsia="Nunito Sans" w:hAnsi="Times New Roman" w:cs="Times New Roman"/>
          <w:color w:val="000000"/>
          <w:sz w:val="24"/>
          <w:szCs w:val="24"/>
          <w:lang w:val="en-US"/>
        </w:rPr>
        <w:t>. Jg. 9. H. 4. S. 469–520.</w:t>
      </w:r>
    </w:p>
    <w:p w14:paraId="7BAD3362" w14:textId="77777777" w:rsidR="00574981" w:rsidRPr="00C77F00" w:rsidRDefault="00574981" w:rsidP="005749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left="283" w:hanging="284"/>
        <w:jc w:val="both"/>
        <w:rPr>
          <w:rFonts w:ascii="Times New Roman" w:eastAsia="Nunito Sans" w:hAnsi="Times New Roman" w:cs="Times New Roman"/>
          <w:sz w:val="24"/>
          <w:szCs w:val="24"/>
        </w:rPr>
      </w:pPr>
      <w:proofErr w:type="spellStart"/>
      <w:r w:rsidRPr="00574981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Cucchiarini</w:t>
      </w:r>
      <w:proofErr w:type="spellEnd"/>
      <w:r w:rsidRPr="00574981">
        <w:rPr>
          <w:rFonts w:ascii="Times New Roman" w:hAnsi="Times New Roman" w:cs="Times New Roman"/>
          <w:iCs/>
          <w:sz w:val="24"/>
          <w:szCs w:val="24"/>
          <w:lang w:val="en-US"/>
        </w:rPr>
        <w:t>, Catia</w:t>
      </w:r>
      <w:r w:rsidR="00C77F00">
        <w:rPr>
          <w:rFonts w:ascii="Times New Roman" w:hAnsi="Times New Roman" w:cs="Times New Roman"/>
          <w:iCs/>
          <w:sz w:val="24"/>
          <w:szCs w:val="24"/>
          <w:lang w:val="en-US"/>
        </w:rPr>
        <w:t>/</w:t>
      </w:r>
      <w:proofErr w:type="spellStart"/>
      <w:r w:rsidRPr="00574981">
        <w:rPr>
          <w:rFonts w:ascii="Times New Roman" w:hAnsi="Times New Roman" w:cs="Times New Roman"/>
          <w:iCs/>
          <w:sz w:val="24"/>
          <w:szCs w:val="24"/>
          <w:lang w:val="en-US"/>
        </w:rPr>
        <w:t>Strik</w:t>
      </w:r>
      <w:proofErr w:type="spellEnd"/>
      <w:r w:rsidRPr="00574981">
        <w:rPr>
          <w:rFonts w:ascii="Times New Roman" w:hAnsi="Times New Roman" w:cs="Times New Roman"/>
          <w:iCs/>
          <w:sz w:val="24"/>
          <w:szCs w:val="24"/>
          <w:lang w:val="en-US"/>
        </w:rPr>
        <w:t>, Helmer</w:t>
      </w:r>
      <w:r w:rsidR="00C77F00">
        <w:rPr>
          <w:rFonts w:ascii="Times New Roman" w:hAnsi="Times New Roman" w:cs="Times New Roman"/>
          <w:iCs/>
          <w:sz w:val="24"/>
          <w:szCs w:val="24"/>
          <w:lang w:val="en-US"/>
        </w:rPr>
        <w:t>/</w:t>
      </w:r>
      <w:proofErr w:type="spellStart"/>
      <w:r w:rsidRPr="00574981">
        <w:rPr>
          <w:rFonts w:ascii="Times New Roman" w:hAnsi="Times New Roman" w:cs="Times New Roman"/>
          <w:iCs/>
          <w:sz w:val="24"/>
          <w:szCs w:val="24"/>
          <w:lang w:val="en-US"/>
        </w:rPr>
        <w:t>Boves</w:t>
      </w:r>
      <w:proofErr w:type="spellEnd"/>
      <w:r w:rsidRPr="0057498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Lou (2002): Quantitative assessment of second language learners’ fluency: Comparisons between read and spontaneous speech. In: </w:t>
      </w:r>
      <w:r w:rsidRPr="00574981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Journal of the Acoustical Society of America</w:t>
      </w:r>
      <w:r w:rsidR="00C77F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C77F00" w:rsidRPr="00374B44">
        <w:rPr>
          <w:rFonts w:ascii="Times New Roman" w:hAnsi="Times New Roman" w:cs="Times New Roman"/>
          <w:iCs/>
          <w:sz w:val="24"/>
          <w:szCs w:val="24"/>
        </w:rPr>
        <w:t>Jg.</w:t>
      </w:r>
      <w:r w:rsidR="00C77F00" w:rsidRPr="00374B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B44">
        <w:rPr>
          <w:rFonts w:ascii="Times New Roman" w:hAnsi="Times New Roman" w:cs="Times New Roman"/>
          <w:iCs/>
          <w:sz w:val="24"/>
          <w:szCs w:val="24"/>
        </w:rPr>
        <w:t>111</w:t>
      </w:r>
      <w:r w:rsidR="00C77F00" w:rsidRPr="00374B4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77F00" w:rsidRPr="00C77F00">
        <w:rPr>
          <w:rFonts w:ascii="Times New Roman" w:hAnsi="Times New Roman" w:cs="Times New Roman"/>
          <w:iCs/>
          <w:sz w:val="24"/>
          <w:szCs w:val="24"/>
        </w:rPr>
        <w:t xml:space="preserve">H. </w:t>
      </w:r>
      <w:r w:rsidRPr="00C77F00">
        <w:rPr>
          <w:rFonts w:ascii="Times New Roman" w:hAnsi="Times New Roman" w:cs="Times New Roman"/>
          <w:iCs/>
          <w:sz w:val="24"/>
          <w:szCs w:val="24"/>
        </w:rPr>
        <w:t>6</w:t>
      </w:r>
      <w:r w:rsidR="00C77F00" w:rsidRPr="00C77F00">
        <w:rPr>
          <w:rFonts w:ascii="Times New Roman" w:hAnsi="Times New Roman" w:cs="Times New Roman"/>
          <w:iCs/>
          <w:sz w:val="24"/>
          <w:szCs w:val="24"/>
        </w:rPr>
        <w:t>.</w:t>
      </w:r>
      <w:r w:rsidRPr="00C77F00">
        <w:rPr>
          <w:rFonts w:ascii="Times New Roman" w:hAnsi="Times New Roman" w:cs="Times New Roman"/>
          <w:iCs/>
          <w:sz w:val="24"/>
          <w:szCs w:val="24"/>
        </w:rPr>
        <w:t xml:space="preserve"> S. 2862–2873.</w:t>
      </w:r>
    </w:p>
    <w:p w14:paraId="3E993142" w14:textId="77777777" w:rsidR="00574981" w:rsidRPr="00574981" w:rsidRDefault="00574981" w:rsidP="005749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left="283" w:hanging="284"/>
        <w:jc w:val="both"/>
        <w:rPr>
          <w:rFonts w:ascii="Times New Roman" w:eastAsia="Nunito Sans" w:hAnsi="Times New Roman" w:cs="Times New Roman"/>
          <w:sz w:val="24"/>
          <w:szCs w:val="24"/>
        </w:rPr>
      </w:pPr>
      <w:r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Ehlich, Konrad (2009): </w:t>
      </w:r>
      <w:r w:rsidRPr="00C77F00">
        <w:rPr>
          <w:rFonts w:ascii="Times New Roman" w:eastAsia="Nunito Sans" w:hAnsi="Times New Roman" w:cs="Times New Roman"/>
          <w:color w:val="000000"/>
          <w:sz w:val="24"/>
          <w:szCs w:val="24"/>
        </w:rPr>
        <w:t>Unterrichtskommunikation</w:t>
      </w:r>
      <w:r w:rsidRPr="00574981">
        <w:rPr>
          <w:rFonts w:ascii="Times New Roman" w:eastAsia="Nunito Sans" w:hAnsi="Times New Roman" w:cs="Times New Roman"/>
          <w:i/>
          <w:color w:val="000000"/>
          <w:sz w:val="24"/>
          <w:szCs w:val="24"/>
        </w:rPr>
        <w:t>.</w:t>
      </w:r>
      <w:r w:rsidR="00C77F00">
        <w:rPr>
          <w:rFonts w:ascii="Times New Roman" w:eastAsia="Nunito Sans" w:hAnsi="Times New Roman" w:cs="Times New Roman"/>
          <w:i/>
          <w:color w:val="000000"/>
          <w:sz w:val="24"/>
          <w:szCs w:val="24"/>
        </w:rPr>
        <w:t xml:space="preserve"> </w:t>
      </w:r>
      <w:r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>In: Becker-Mrotzek, Michael (</w:t>
      </w:r>
      <w:proofErr w:type="spellStart"/>
      <w:r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>Hg</w:t>
      </w:r>
      <w:proofErr w:type="spellEnd"/>
      <w:r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.): </w:t>
      </w:r>
      <w:r w:rsidRPr="00C77F00">
        <w:rPr>
          <w:rFonts w:ascii="Times New Roman" w:eastAsia="Nunito Sans" w:hAnsi="Times New Roman" w:cs="Times New Roman"/>
          <w:i/>
          <w:color w:val="000000"/>
          <w:sz w:val="24"/>
          <w:szCs w:val="24"/>
        </w:rPr>
        <w:t xml:space="preserve">Mündliche Kommunikation und Gesprächsdidaktik. </w:t>
      </w:r>
      <w:r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>Baltmannsweiler: Schneider. S. 327–348.</w:t>
      </w:r>
    </w:p>
    <w:p w14:paraId="16039828" w14:textId="299C9E21" w:rsidR="005E4670" w:rsidRDefault="005E4670" w:rsidP="005E46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left="283" w:hanging="284"/>
        <w:jc w:val="both"/>
        <w:rPr>
          <w:rFonts w:ascii="Times New Roman" w:eastAsia="Nunito Sans" w:hAnsi="Times New Roman" w:cs="Times New Roman"/>
          <w:color w:val="000000"/>
          <w:sz w:val="24"/>
          <w:szCs w:val="24"/>
        </w:rPr>
      </w:pPr>
      <w:r w:rsidRPr="005E4670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Hennig, Mathilde (2006): </w:t>
      </w:r>
      <w:r w:rsidRPr="005E4670">
        <w:rPr>
          <w:rFonts w:ascii="Times New Roman" w:eastAsia="Nunito Sans" w:hAnsi="Times New Roman" w:cs="Times New Roman"/>
          <w:i/>
          <w:iCs/>
          <w:color w:val="000000"/>
          <w:sz w:val="24"/>
          <w:szCs w:val="24"/>
        </w:rPr>
        <w:t>Grammatik der gesprochenen Sprache in</w:t>
      </w:r>
      <w:r>
        <w:rPr>
          <w:rFonts w:ascii="Times New Roman" w:eastAsia="Nunito Sans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4670">
        <w:rPr>
          <w:rFonts w:ascii="Times New Roman" w:eastAsia="Nunito Sans" w:hAnsi="Times New Roman" w:cs="Times New Roman"/>
          <w:i/>
          <w:iCs/>
          <w:color w:val="000000"/>
          <w:sz w:val="24"/>
          <w:szCs w:val="24"/>
        </w:rPr>
        <w:t xml:space="preserve">Theorie und Praxis. </w:t>
      </w:r>
      <w:r w:rsidRPr="005E4670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Kassel: </w:t>
      </w:r>
      <w:proofErr w:type="spellStart"/>
      <w:r w:rsidRPr="005E4670">
        <w:rPr>
          <w:rFonts w:ascii="Times New Roman" w:eastAsia="Nunito Sans" w:hAnsi="Times New Roman" w:cs="Times New Roman"/>
          <w:color w:val="000000"/>
          <w:sz w:val="24"/>
          <w:szCs w:val="24"/>
        </w:rPr>
        <w:t>kassel</w:t>
      </w:r>
      <w:proofErr w:type="spellEnd"/>
      <w:r w:rsidRPr="005E4670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univ. </w:t>
      </w:r>
      <w:proofErr w:type="spellStart"/>
      <w:r w:rsidRPr="005E4670">
        <w:rPr>
          <w:rFonts w:ascii="Times New Roman" w:eastAsia="Nunito Sans" w:hAnsi="Times New Roman" w:cs="Times New Roman"/>
          <w:color w:val="000000"/>
          <w:sz w:val="24"/>
          <w:szCs w:val="24"/>
        </w:rPr>
        <w:t>pr</w:t>
      </w:r>
      <w:proofErr w:type="spellEnd"/>
      <w:r w:rsidRPr="005E4670">
        <w:rPr>
          <w:rFonts w:ascii="Times New Roman" w:eastAsia="Nunito Sans" w:hAnsi="Times New Roman" w:cs="Times New Roman"/>
          <w:color w:val="000000"/>
          <w:sz w:val="24"/>
          <w:szCs w:val="24"/>
        </w:rPr>
        <w:t>.</w:t>
      </w:r>
    </w:p>
    <w:p w14:paraId="786B1919" w14:textId="461A8837" w:rsidR="00E42B4D" w:rsidRPr="005E4670" w:rsidRDefault="00E42B4D" w:rsidP="005E46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left="283" w:hanging="284"/>
        <w:jc w:val="both"/>
        <w:rPr>
          <w:rFonts w:ascii="Times New Roman" w:eastAsia="Nunito Sans" w:hAnsi="Times New Roman" w:cs="Times New Roman"/>
          <w:color w:val="000000"/>
          <w:sz w:val="24"/>
          <w:szCs w:val="24"/>
        </w:rPr>
      </w:pPr>
      <w:r w:rsidRPr="00E42B4D">
        <w:rPr>
          <w:rFonts w:ascii="Times New Roman" w:eastAsia="Nunito Sans" w:hAnsi="Times New Roman" w:cs="Times New Roman"/>
          <w:color w:val="000000"/>
          <w:sz w:val="24"/>
          <w:szCs w:val="24"/>
        </w:rPr>
        <w:t>Jungmann, T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>anja/</w:t>
      </w:r>
      <w:r w:rsidRPr="00E42B4D">
        <w:rPr>
          <w:rFonts w:ascii="Times New Roman" w:eastAsia="Nunito Sans" w:hAnsi="Times New Roman" w:cs="Times New Roman"/>
          <w:color w:val="000000"/>
          <w:sz w:val="24"/>
          <w:szCs w:val="24"/>
        </w:rPr>
        <w:t>Miosga, C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>hristiane/</w:t>
      </w:r>
      <w:r w:rsidRPr="00E42B4D">
        <w:rPr>
          <w:rFonts w:ascii="Times New Roman" w:eastAsia="Nunito Sans" w:hAnsi="Times New Roman" w:cs="Times New Roman"/>
          <w:color w:val="000000"/>
          <w:sz w:val="24"/>
          <w:szCs w:val="24"/>
        </w:rPr>
        <w:t>Neumann, S</w:t>
      </w:r>
      <w:r>
        <w:rPr>
          <w:rFonts w:ascii="Times New Roman" w:eastAsia="Nunito Sans" w:hAnsi="Times New Roman" w:cs="Times New Roman"/>
          <w:color w:val="000000"/>
          <w:sz w:val="24"/>
          <w:szCs w:val="24"/>
        </w:rPr>
        <w:t>andra</w:t>
      </w:r>
      <w:r w:rsidRPr="00E42B4D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(2021): </w:t>
      </w:r>
      <w:r w:rsidRPr="00374B44">
        <w:rPr>
          <w:rFonts w:ascii="Times New Roman" w:eastAsia="Nunito Sans" w:hAnsi="Times New Roman" w:cs="Times New Roman"/>
          <w:i/>
          <w:color w:val="000000"/>
          <w:sz w:val="24"/>
          <w:szCs w:val="24"/>
        </w:rPr>
        <w:t>Lehrersprache und Gesprächsführung in der inklusiven Grundschule</w:t>
      </w:r>
      <w:r w:rsidRPr="00E42B4D">
        <w:rPr>
          <w:rFonts w:ascii="Times New Roman" w:eastAsia="Nunito Sans" w:hAnsi="Times New Roman" w:cs="Times New Roman"/>
          <w:color w:val="000000"/>
          <w:sz w:val="24"/>
          <w:szCs w:val="24"/>
        </w:rPr>
        <w:t>. München: Reinhard.</w:t>
      </w:r>
    </w:p>
    <w:p w14:paraId="22F0EE94" w14:textId="77777777" w:rsidR="00574981" w:rsidRPr="00574981" w:rsidRDefault="00574981" w:rsidP="005749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left="283" w:hanging="284"/>
        <w:jc w:val="both"/>
        <w:rPr>
          <w:rFonts w:ascii="Times New Roman" w:eastAsia="Nunito Sans" w:hAnsi="Times New Roman" w:cs="Times New Roman"/>
          <w:sz w:val="24"/>
          <w:szCs w:val="24"/>
        </w:rPr>
      </w:pPr>
      <w:r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Klann-Delius, Gisela (2008): </w:t>
      </w:r>
      <w:r w:rsidRPr="00574981">
        <w:rPr>
          <w:rFonts w:ascii="Times New Roman" w:eastAsia="Nunito Sans" w:hAnsi="Times New Roman" w:cs="Times New Roman"/>
          <w:i/>
          <w:color w:val="000000"/>
          <w:sz w:val="24"/>
          <w:szCs w:val="24"/>
        </w:rPr>
        <w:t>Spracherwerb.</w:t>
      </w:r>
      <w:r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 xml:space="preserve"> 2., aktual. und </w:t>
      </w:r>
      <w:proofErr w:type="spellStart"/>
      <w:r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>erw</w:t>
      </w:r>
      <w:proofErr w:type="spellEnd"/>
      <w:r w:rsidRPr="00574981">
        <w:rPr>
          <w:rFonts w:ascii="Times New Roman" w:eastAsia="Nunito Sans" w:hAnsi="Times New Roman" w:cs="Times New Roman"/>
          <w:color w:val="000000"/>
          <w:sz w:val="24"/>
          <w:szCs w:val="24"/>
        </w:rPr>
        <w:t>. Aufl. Stuttgart: Metzler.</w:t>
      </w:r>
    </w:p>
    <w:p w14:paraId="0FFD7883" w14:textId="77777777" w:rsidR="00574981" w:rsidRPr="00374B44" w:rsidRDefault="00574981" w:rsidP="005749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left="283" w:hanging="284"/>
        <w:jc w:val="both"/>
        <w:rPr>
          <w:rFonts w:ascii="Times New Roman" w:eastAsia="Nunito Sans" w:hAnsi="Times New Roman" w:cs="Times New Roman"/>
          <w:sz w:val="24"/>
          <w:szCs w:val="24"/>
        </w:rPr>
      </w:pPr>
      <w:r w:rsidRPr="005749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Kleinschmidt, Katrin (2016):</w:t>
      </w:r>
      <w:r w:rsidR="00C77F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C77F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Sprachliches Lehrerhandeln als Bestandteil der professionellen Kompetenz von Lehrerinnen und Lehrern – Konturen eines wenig beachteten Forschungsfelds</w:t>
      </w:r>
      <w:r w:rsidRPr="00574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>.</w:t>
      </w:r>
      <w:r w:rsidR="00C77F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5749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In: </w:t>
      </w:r>
      <w:r w:rsidRPr="005749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>Leseräume – Zeitschrift für Literalität in Schule und Forschung</w:t>
      </w:r>
      <w:r w:rsidRPr="005749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Hrsg. v. Iris Kruse, Hans </w:t>
      </w:r>
      <w:proofErr w:type="spellStart"/>
      <w:r w:rsidRPr="005749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Lösener</w:t>
      </w:r>
      <w:proofErr w:type="spellEnd"/>
      <w:r w:rsidRPr="005749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Karin Vach, Steffen Volz und Maja Wiprächtiger-Geppert. Jg. 3. </w:t>
      </w:r>
      <w:proofErr w:type="spellStart"/>
      <w:r w:rsidRPr="005749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Ausg</w:t>
      </w:r>
      <w:proofErr w:type="spellEnd"/>
      <w:r w:rsidRPr="005749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3. S. 98–114. </w:t>
      </w:r>
      <w:r w:rsidRPr="00374B4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URL:</w:t>
      </w:r>
      <w:r w:rsidR="00C77F00" w:rsidRPr="00374B4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hyperlink r:id="rId5" w:history="1">
        <w:r w:rsidR="00C77F00" w:rsidRPr="00374B4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http://xn--leserume-4za.de/wp-content/uploads/2016/11/lr-2016-1-kleinschmidt_98-114.pdf</w:t>
        </w:r>
      </w:hyperlink>
      <w:r w:rsidRPr="00374B4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</w:p>
    <w:p w14:paraId="0A04FDC7" w14:textId="77777777" w:rsidR="00574981" w:rsidRPr="00574981" w:rsidRDefault="00574981" w:rsidP="005749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left="283" w:hanging="284"/>
        <w:jc w:val="both"/>
        <w:rPr>
          <w:rFonts w:ascii="Times New Roman" w:eastAsia="Nunito Sans" w:hAnsi="Times New Roman" w:cs="Times New Roman"/>
          <w:sz w:val="24"/>
          <w:szCs w:val="24"/>
        </w:rPr>
      </w:pPr>
      <w:r w:rsidRPr="005749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Kleinschmidt-Schinke, Katrin (2018): </w:t>
      </w:r>
      <w:r w:rsidRPr="00574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>Die an die Schüler/-innen gerichtete Sprache (SgS) – Studien zur Veränderung der Lehrer/-</w:t>
      </w:r>
      <w:proofErr w:type="spellStart"/>
      <w:r w:rsidRPr="00574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>innensprache</w:t>
      </w:r>
      <w:proofErr w:type="spellEnd"/>
      <w:r w:rsidRPr="00574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 xml:space="preserve"> von der Grundschule bis zur Oberstufe.</w:t>
      </w:r>
      <w:r w:rsidRPr="0057498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Berlin, Boston: de Gruyter</w:t>
      </w:r>
      <w:r w:rsidR="00C77F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</w:t>
      </w:r>
    </w:p>
    <w:p w14:paraId="7C887A01" w14:textId="34A185F6" w:rsidR="00574981" w:rsidRPr="00374B44" w:rsidRDefault="00574981" w:rsidP="005749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left="283" w:hanging="284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574981">
        <w:rPr>
          <w:rFonts w:ascii="Times New Roman" w:hAnsi="Times New Roman" w:cs="Times New Roman"/>
          <w:iCs/>
          <w:sz w:val="24"/>
          <w:szCs w:val="24"/>
        </w:rPr>
        <w:t xml:space="preserve">Kleinschmidt, Katrin/Pohl, Thorsten (2017): </w:t>
      </w:r>
      <w:r w:rsidRPr="00C77F00">
        <w:rPr>
          <w:rFonts w:ascii="Times New Roman" w:hAnsi="Times New Roman" w:cs="Times New Roman"/>
          <w:iCs/>
          <w:sz w:val="24"/>
          <w:szCs w:val="24"/>
        </w:rPr>
        <w:t>Leichte Sprache vs. adaptives Sprachhandeln</w:t>
      </w:r>
      <w:r w:rsidRPr="0057498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74981">
        <w:rPr>
          <w:rFonts w:ascii="Times New Roman" w:hAnsi="Times New Roman" w:cs="Times New Roman"/>
          <w:iCs/>
          <w:sz w:val="24"/>
          <w:szCs w:val="24"/>
        </w:rPr>
        <w:t xml:space="preserve"> In: Fix, Ulla/Bock, Bettina M./Lange, Daisy (Hrsg.): </w:t>
      </w:r>
      <w:r w:rsidRPr="00C77F00">
        <w:rPr>
          <w:rFonts w:ascii="Times New Roman" w:hAnsi="Times New Roman" w:cs="Times New Roman"/>
          <w:i/>
          <w:iCs/>
          <w:sz w:val="24"/>
          <w:szCs w:val="24"/>
        </w:rPr>
        <w:t xml:space="preserve">„Leichte Sprache“ im Spiegel </w:t>
      </w:r>
      <w:r w:rsidRPr="00374B44">
        <w:rPr>
          <w:rFonts w:ascii="Times New Roman" w:hAnsi="Times New Roman" w:cs="Times New Roman"/>
          <w:i/>
          <w:iCs/>
          <w:sz w:val="24"/>
          <w:szCs w:val="24"/>
        </w:rPr>
        <w:t>theoretischer und angewandter Forschung</w:t>
      </w:r>
      <w:r w:rsidRPr="00374B44">
        <w:rPr>
          <w:rFonts w:ascii="Times New Roman" w:hAnsi="Times New Roman" w:cs="Times New Roman"/>
          <w:iCs/>
          <w:sz w:val="24"/>
          <w:szCs w:val="24"/>
        </w:rPr>
        <w:t>.</w:t>
      </w:r>
      <w:r w:rsidRPr="005749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4B4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Berlin: Frank &amp; </w:t>
      </w:r>
      <w:proofErr w:type="spellStart"/>
      <w:r w:rsidRPr="00374B44">
        <w:rPr>
          <w:rFonts w:ascii="Times New Roman" w:hAnsi="Times New Roman" w:cs="Times New Roman"/>
          <w:iCs/>
          <w:sz w:val="24"/>
          <w:szCs w:val="24"/>
          <w:lang w:val="en-US"/>
        </w:rPr>
        <w:t>Timme</w:t>
      </w:r>
      <w:proofErr w:type="spellEnd"/>
      <w:r w:rsidRPr="00374B44">
        <w:rPr>
          <w:rFonts w:ascii="Times New Roman" w:hAnsi="Times New Roman" w:cs="Times New Roman"/>
          <w:iCs/>
          <w:sz w:val="24"/>
          <w:szCs w:val="24"/>
          <w:lang w:val="en-US"/>
        </w:rPr>
        <w:t>. S. 87–110. </w:t>
      </w:r>
    </w:p>
    <w:p w14:paraId="339D00A4" w14:textId="62DD517E" w:rsidR="00E42B4D" w:rsidRPr="00374B44" w:rsidRDefault="00E42B4D" w:rsidP="005749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left="283" w:hanging="284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74B44">
        <w:rPr>
          <w:rFonts w:ascii="Times New Roman" w:hAnsi="Times New Roman" w:cs="Times New Roman"/>
          <w:iCs/>
          <w:sz w:val="24"/>
          <w:szCs w:val="24"/>
          <w:lang w:val="en-US"/>
        </w:rPr>
        <w:t>Kappenberg, Aleksandra</w:t>
      </w:r>
      <w:r w:rsidR="00374B44">
        <w:rPr>
          <w:rFonts w:ascii="Times New Roman" w:hAnsi="Times New Roman" w:cs="Times New Roman"/>
          <w:iCs/>
          <w:sz w:val="24"/>
          <w:szCs w:val="24"/>
          <w:lang w:val="en-US"/>
        </w:rPr>
        <w:t>/</w:t>
      </w:r>
      <w:r w:rsidRPr="00374B44">
        <w:rPr>
          <w:rFonts w:ascii="Times New Roman" w:hAnsi="Times New Roman" w:cs="Times New Roman"/>
          <w:iCs/>
          <w:sz w:val="24"/>
          <w:szCs w:val="24"/>
          <w:lang w:val="en-US"/>
        </w:rPr>
        <w:t>Licandro, Ulla</w:t>
      </w:r>
      <w:r w:rsidR="00374B4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374B44">
        <w:rPr>
          <w:rFonts w:ascii="Times New Roman" w:hAnsi="Times New Roman" w:cs="Times New Roman"/>
          <w:iCs/>
          <w:sz w:val="24"/>
          <w:szCs w:val="24"/>
          <w:lang w:val="en-US"/>
        </w:rPr>
        <w:t>(2022): More Than Words – How Second Language Learners Initiate and Respond During Shared Picture Book Reading Interactions.</w:t>
      </w:r>
      <w:r w:rsidR="00374B4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In: </w:t>
      </w:r>
      <w:r w:rsidRPr="00374B44">
        <w:rPr>
          <w:rFonts w:ascii="Times New Roman" w:hAnsi="Times New Roman" w:cs="Times New Roman"/>
          <w:i/>
          <w:sz w:val="24"/>
          <w:szCs w:val="24"/>
          <w:lang w:val="en-US"/>
        </w:rPr>
        <w:t>Early Child Development and Care</w:t>
      </w:r>
      <w:r w:rsidRPr="00374B44">
        <w:rPr>
          <w:rFonts w:ascii="Times New Roman" w:hAnsi="Times New Roman" w:cs="Times New Roman"/>
          <w:iCs/>
          <w:sz w:val="24"/>
          <w:szCs w:val="24"/>
          <w:lang w:val="en-US"/>
        </w:rPr>
        <w:t>, DOI: 10.1080/03004430.2022.2088740</w:t>
      </w:r>
    </w:p>
    <w:p w14:paraId="3A162488" w14:textId="03249E84" w:rsidR="007E6C8A" w:rsidRPr="00374B44" w:rsidRDefault="007E6C8A" w:rsidP="005749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left="28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B44">
        <w:rPr>
          <w:rFonts w:ascii="Times New Roman" w:hAnsi="Times New Roman" w:cs="Times New Roman"/>
          <w:iCs/>
          <w:sz w:val="24"/>
          <w:szCs w:val="24"/>
        </w:rPr>
        <w:t xml:space="preserve">Reber, Karin/Schönauer-Schneider, Wilma (5/2022): </w:t>
      </w:r>
      <w:r w:rsidRPr="00374B44">
        <w:rPr>
          <w:rFonts w:ascii="Times New Roman" w:hAnsi="Times New Roman" w:cs="Times New Roman"/>
          <w:i/>
          <w:iCs/>
          <w:sz w:val="24"/>
          <w:szCs w:val="24"/>
        </w:rPr>
        <w:t>Bausteine sprachheilpädagogischen Unterrichts</w:t>
      </w:r>
      <w:r w:rsidRPr="00374B44">
        <w:rPr>
          <w:rFonts w:ascii="Times New Roman" w:hAnsi="Times New Roman" w:cs="Times New Roman"/>
          <w:iCs/>
          <w:sz w:val="24"/>
          <w:szCs w:val="24"/>
        </w:rPr>
        <w:t>.</w:t>
      </w:r>
      <w:r w:rsidR="00E42B4D">
        <w:rPr>
          <w:rFonts w:ascii="Times New Roman" w:hAnsi="Times New Roman" w:cs="Times New Roman"/>
          <w:iCs/>
          <w:sz w:val="24"/>
          <w:szCs w:val="24"/>
        </w:rPr>
        <w:t xml:space="preserve"> 5. Auflage.</w:t>
      </w:r>
      <w:r w:rsidRPr="00374B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2B4D">
        <w:rPr>
          <w:rFonts w:ascii="Times New Roman" w:hAnsi="Times New Roman" w:cs="Times New Roman"/>
          <w:iCs/>
          <w:sz w:val="24"/>
          <w:szCs w:val="24"/>
        </w:rPr>
        <w:t xml:space="preserve">München/Basel: </w:t>
      </w:r>
      <w:r w:rsidRPr="00374B44">
        <w:rPr>
          <w:rFonts w:ascii="Times New Roman" w:hAnsi="Times New Roman" w:cs="Times New Roman"/>
          <w:iCs/>
          <w:sz w:val="24"/>
          <w:szCs w:val="24"/>
        </w:rPr>
        <w:t>Reinhardt</w:t>
      </w:r>
      <w:r w:rsidR="00E42B4D">
        <w:rPr>
          <w:rFonts w:ascii="Times New Roman" w:hAnsi="Times New Roman" w:cs="Times New Roman"/>
          <w:iCs/>
          <w:sz w:val="24"/>
          <w:szCs w:val="24"/>
        </w:rPr>
        <w:t>.</w:t>
      </w:r>
    </w:p>
    <w:p w14:paraId="1ABD79D8" w14:textId="77777777" w:rsidR="00690967" w:rsidRPr="00D61084" w:rsidRDefault="00690967" w:rsidP="006D2DB8">
      <w:pPr>
        <w:spacing w:after="12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690967" w:rsidRPr="00D610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2F80D" w16cex:dateUtc="2022-10-01T15:3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C67"/>
    <w:multiLevelType w:val="hybridMultilevel"/>
    <w:tmpl w:val="A5AC5C56"/>
    <w:lvl w:ilvl="0" w:tplc="C70CA79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22F9C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4C50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4E62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07FD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E6684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04B28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00EC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A2C5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603F0"/>
    <w:multiLevelType w:val="multilevel"/>
    <w:tmpl w:val="70A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E3904"/>
    <w:multiLevelType w:val="hybridMultilevel"/>
    <w:tmpl w:val="1CF2E070"/>
    <w:lvl w:ilvl="0" w:tplc="C6A666D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A449C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EAFD8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290D8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2FF6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A2212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23952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6F57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63E6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4F3D48"/>
    <w:multiLevelType w:val="multilevel"/>
    <w:tmpl w:val="4172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A2"/>
    <w:rsid w:val="00047887"/>
    <w:rsid w:val="000D50D0"/>
    <w:rsid w:val="001B48F4"/>
    <w:rsid w:val="001C3F90"/>
    <w:rsid w:val="00217B1B"/>
    <w:rsid w:val="002473CE"/>
    <w:rsid w:val="00374B44"/>
    <w:rsid w:val="004A2487"/>
    <w:rsid w:val="004F4904"/>
    <w:rsid w:val="005116C5"/>
    <w:rsid w:val="00515022"/>
    <w:rsid w:val="00574981"/>
    <w:rsid w:val="005E4670"/>
    <w:rsid w:val="00690967"/>
    <w:rsid w:val="006D2DB8"/>
    <w:rsid w:val="00717107"/>
    <w:rsid w:val="00725398"/>
    <w:rsid w:val="007B016C"/>
    <w:rsid w:val="007E6C8A"/>
    <w:rsid w:val="008133B3"/>
    <w:rsid w:val="00820560"/>
    <w:rsid w:val="009125C8"/>
    <w:rsid w:val="00A573BE"/>
    <w:rsid w:val="00C77F00"/>
    <w:rsid w:val="00C77FDA"/>
    <w:rsid w:val="00CF6BA2"/>
    <w:rsid w:val="00D011F9"/>
    <w:rsid w:val="00D61084"/>
    <w:rsid w:val="00DE0FF0"/>
    <w:rsid w:val="00E4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4BDD"/>
  <w15:chartTrackingRefBased/>
  <w15:docId w15:val="{AAAEE7E3-561B-46AD-B99F-2F5A1BF1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CF6BA2"/>
    <w:rPr>
      <w:i/>
      <w:iCs/>
    </w:rPr>
  </w:style>
  <w:style w:type="paragraph" w:customStyle="1" w:styleId="CitaviLiteraturverzeichnis">
    <w:name w:val="Citavi Literaturverzeichnis"/>
    <w:basedOn w:val="Standard"/>
    <w:rsid w:val="004F4904"/>
    <w:pPr>
      <w:spacing w:after="0"/>
      <w:ind w:left="340" w:hanging="340"/>
    </w:pPr>
    <w:rPr>
      <w:rFonts w:ascii="Calibri" w:eastAsia="Times New Roman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D610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7498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7F0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E6C8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0F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0F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0F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0F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0FF0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E42B4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798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0148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leserume-4za.de/wp-content/uploads/2016/11/lr-2016-1-kleinschmidt_98-1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Universit�t Oldenburg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Kleinschmidt-Schinke</dc:creator>
  <cp:keywords/>
  <dc:description/>
  <cp:lastModifiedBy>K. Kleinschmidt-Schinke</cp:lastModifiedBy>
  <cp:revision>4</cp:revision>
  <dcterms:created xsi:type="dcterms:W3CDTF">2022-10-01T17:54:00Z</dcterms:created>
  <dcterms:modified xsi:type="dcterms:W3CDTF">2022-10-01T18:00:00Z</dcterms:modified>
</cp:coreProperties>
</file>