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6F" w:rsidRDefault="00001D6F" w:rsidP="00EF46AB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Vorschlag für einen Beitrag auf der </w:t>
      </w:r>
      <w:r w:rsidRPr="00A00EA0">
        <w:rPr>
          <w:rFonts w:ascii="Arial" w:hAnsi="Arial" w:cs="Arial"/>
        </w:rPr>
        <w:t>Jahrestagung des Arbeitskreises Ländlicher Raum in der</w:t>
      </w:r>
      <w:r>
        <w:rPr>
          <w:rFonts w:ascii="Arial" w:hAnsi="Arial" w:cs="Arial"/>
        </w:rPr>
        <w:t xml:space="preserve"> </w:t>
      </w:r>
      <w:r w:rsidRPr="00A00EA0">
        <w:rPr>
          <w:rFonts w:ascii="Arial" w:hAnsi="Arial" w:cs="Arial"/>
        </w:rPr>
        <w:t>Deutschen Gesellschaft für Geographie (</w:t>
      </w:r>
      <w:proofErr w:type="spellStart"/>
      <w:r w:rsidRPr="00A00EA0">
        <w:rPr>
          <w:rFonts w:ascii="Arial" w:hAnsi="Arial" w:cs="Arial"/>
        </w:rPr>
        <w:t>DGfG</w:t>
      </w:r>
      <w:proofErr w:type="spellEnd"/>
      <w:r w:rsidRPr="00A00EA0">
        <w:rPr>
          <w:rFonts w:ascii="Arial" w:hAnsi="Arial" w:cs="Arial"/>
        </w:rPr>
        <w:t>)</w:t>
      </w:r>
    </w:p>
    <w:p w:rsidR="00001D6F" w:rsidRPr="00A00EA0" w:rsidRDefault="00001D6F" w:rsidP="00EF46A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Produktion der Peripherie. Überlegungen zu ländlichen und städtischen Dimensionen von </w:t>
      </w:r>
      <w:proofErr w:type="spellStart"/>
      <w:r>
        <w:rPr>
          <w:rFonts w:ascii="Arial" w:hAnsi="Arial" w:cs="Arial"/>
          <w:b/>
        </w:rPr>
        <w:t>Peripherisierungen</w:t>
      </w:r>
      <w:proofErr w:type="spellEnd"/>
    </w:p>
    <w:p w:rsidR="00001D6F" w:rsidRDefault="00001D6F" w:rsidP="00EF4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Kristine Müller, Leibniz-Institut für Länderkunde (</w:t>
      </w:r>
      <w:proofErr w:type="spellStart"/>
      <w:r>
        <w:rPr>
          <w:rFonts w:ascii="Arial" w:hAnsi="Arial" w:cs="Arial"/>
        </w:rPr>
        <w:t>IfL</w:t>
      </w:r>
      <w:proofErr w:type="spellEnd"/>
      <w:r>
        <w:rPr>
          <w:rFonts w:ascii="Arial" w:hAnsi="Arial" w:cs="Arial"/>
        </w:rPr>
        <w:t>), Leipzig</w:t>
      </w:r>
      <w:r>
        <w:rPr>
          <w:rFonts w:ascii="Arial" w:hAnsi="Arial" w:cs="Arial"/>
        </w:rPr>
        <w:br/>
        <w:t>Matthias Naumann, Leibniz-Institut für Regionalentwicklung und Strukturplanung (IRS), Erkner</w:t>
      </w:r>
    </w:p>
    <w:p w:rsidR="00001D6F" w:rsidRDefault="00001D6F" w:rsidP="00CA1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soziale Produktion von Raum ist immer auch eine Produktion von ungleicher Entwicklung. Demz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folge sind Peripherien „nicht einfach da“, sondern das Ergebnis gesellschaftlicher Verhältnisse. Räume auf verschiedenen Maßstabsebenen werden durch gesellschaftliche Prozesse überhaupt erst zu „Per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pherien“ bzw. erfahren einen Wandel von peripheren zu weniger peripheren Räumen. Der Ansatz der „</w:t>
      </w:r>
      <w:proofErr w:type="spellStart"/>
      <w:r>
        <w:rPr>
          <w:rFonts w:ascii="Arial" w:hAnsi="Arial" w:cs="Arial"/>
        </w:rPr>
        <w:t>Peripherisierung</w:t>
      </w:r>
      <w:proofErr w:type="spellEnd"/>
      <w:r>
        <w:rPr>
          <w:rFonts w:ascii="Arial" w:hAnsi="Arial" w:cs="Arial"/>
        </w:rPr>
        <w:t>“ versucht, die Ursachen und Dynamiken der Produktion von peripheren Räumen zu 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fassen. Diese Prozesse sind dadurch gekennzeichnet, dass soziale Benachteiligungen durch Differe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zierungen in </w:t>
      </w:r>
      <w:r w:rsidRPr="00CC677C">
        <w:rPr>
          <w:rFonts w:ascii="Arial" w:hAnsi="Arial" w:cs="Arial"/>
          <w:i/>
        </w:rPr>
        <w:t>räumlicher</w:t>
      </w:r>
      <w:r>
        <w:rPr>
          <w:rFonts w:ascii="Arial" w:hAnsi="Arial" w:cs="Arial"/>
        </w:rPr>
        <w:t xml:space="preserve"> Dimension verstärkt w</w:t>
      </w:r>
      <w:r w:rsidR="00C6170B">
        <w:rPr>
          <w:rFonts w:ascii="Arial" w:hAnsi="Arial" w:cs="Arial"/>
        </w:rPr>
        <w:t>e</w:t>
      </w:r>
      <w:r>
        <w:rPr>
          <w:rFonts w:ascii="Arial" w:hAnsi="Arial" w:cs="Arial"/>
        </w:rPr>
        <w:t>rd</w:t>
      </w:r>
      <w:r w:rsidR="00C6170B">
        <w:rPr>
          <w:rFonts w:ascii="Arial" w:hAnsi="Arial" w:cs="Arial"/>
        </w:rPr>
        <w:t>en</w:t>
      </w:r>
      <w:r w:rsidR="007262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Innerhalb solcher Verknüpfungen sind politische und ökonomische Entscheidungen und ihnen folgende Handlungen von entscheidender Bedeutung. </w:t>
      </w:r>
    </w:p>
    <w:p w:rsidR="00001D6F" w:rsidRDefault="00001D6F" w:rsidP="00EF4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Mit der empirischen Operationalisierung des Ansatzes der „</w:t>
      </w:r>
      <w:proofErr w:type="spellStart"/>
      <w:r>
        <w:rPr>
          <w:rFonts w:ascii="Arial" w:hAnsi="Arial" w:cs="Arial"/>
        </w:rPr>
        <w:t>Peripherisierung</w:t>
      </w:r>
      <w:proofErr w:type="spellEnd"/>
      <w:r>
        <w:rPr>
          <w:rFonts w:ascii="Arial" w:hAnsi="Arial" w:cs="Arial"/>
        </w:rPr>
        <w:t>“ ist die konzeptionelle wie methodische Herausforderung verbunden, die Besonderheiten der jeweils betrachteten (z.B. ländlichen oder städtischen) Peripherie zu berücksichtigen. Gleichzeitig bietet der Zugang der „</w:t>
      </w:r>
      <w:proofErr w:type="spellStart"/>
      <w:r>
        <w:rPr>
          <w:rFonts w:ascii="Arial" w:hAnsi="Arial" w:cs="Arial"/>
        </w:rPr>
        <w:t>Peripherisierung</w:t>
      </w:r>
      <w:proofErr w:type="spellEnd"/>
      <w:r>
        <w:rPr>
          <w:rFonts w:ascii="Arial" w:hAnsi="Arial" w:cs="Arial"/>
        </w:rPr>
        <w:t>“ die Möglichkeit, gemeinsame Muster der Entstehung, Veränderung und Auflösung so genannter Per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pherien zu erkennen und die Wirksamkeit politischer Entscheidungen und Praktiken innerhalb dieser Prozesse aufzudecken. Begriffe wie „</w:t>
      </w:r>
      <w:proofErr w:type="spellStart"/>
      <w:r>
        <w:rPr>
          <w:rFonts w:ascii="Arial" w:hAnsi="Arial" w:cs="Arial"/>
        </w:rPr>
        <w:t>Ruralisierung</w:t>
      </w:r>
      <w:proofErr w:type="spellEnd"/>
      <w:r>
        <w:rPr>
          <w:rFonts w:ascii="Arial" w:hAnsi="Arial" w:cs="Arial"/>
        </w:rPr>
        <w:t>“ oder „</w:t>
      </w:r>
      <w:proofErr w:type="spellStart"/>
      <w:r>
        <w:rPr>
          <w:rFonts w:ascii="Arial" w:hAnsi="Arial" w:cs="Arial"/>
        </w:rPr>
        <w:t>Periurbanisierung</w:t>
      </w:r>
      <w:proofErr w:type="spellEnd"/>
      <w:r>
        <w:rPr>
          <w:rFonts w:ascii="Arial" w:hAnsi="Arial" w:cs="Arial"/>
        </w:rPr>
        <w:t>“ stehen für die zunehmende Verschränkung ländlicher und städtischer Räume und die These, dass „peripher“ vs. „zentral“ aussag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kräftigere Kategorien darstellen als „ländlich“ vs. „städtisch“. </w:t>
      </w:r>
    </w:p>
    <w:p w:rsidR="00001D6F" w:rsidRDefault="00001D6F" w:rsidP="00EF46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 Beitrag stellt, auf der Grundlage abgeschlossener Forschungen zu ländlichen Regionen und ersten Planungen für die Untersuchung städtischer Peripherien, konzeptionelle und methodologische Überl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gungen für die Erforschung ländlicher und städtischer </w:t>
      </w:r>
      <w:proofErr w:type="spellStart"/>
      <w:r>
        <w:rPr>
          <w:rFonts w:ascii="Arial" w:hAnsi="Arial" w:cs="Arial"/>
        </w:rPr>
        <w:t>Peripherisierungen</w:t>
      </w:r>
      <w:proofErr w:type="spellEnd"/>
      <w:r>
        <w:rPr>
          <w:rFonts w:ascii="Arial" w:hAnsi="Arial" w:cs="Arial"/>
        </w:rPr>
        <w:t xml:space="preserve"> an. </w:t>
      </w:r>
    </w:p>
    <w:p w:rsidR="00001D6F" w:rsidRPr="00C6170B" w:rsidRDefault="00001D6F" w:rsidP="00AF0F7B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001D6F" w:rsidRPr="00C6170B" w:rsidRDefault="00001D6F" w:rsidP="00EF46AB">
      <w:pPr>
        <w:spacing w:line="240" w:lineRule="auto"/>
        <w:rPr>
          <w:rFonts w:ascii="Times New Roman" w:hAnsi="Times New Roman"/>
        </w:rPr>
      </w:pPr>
    </w:p>
    <w:sectPr w:rsidR="00001D6F" w:rsidRPr="00C6170B" w:rsidSect="00D76A5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F" w:rsidRDefault="000A7A2F">
      <w:pPr>
        <w:spacing w:after="0" w:line="240" w:lineRule="auto"/>
      </w:pPr>
      <w:r>
        <w:separator/>
      </w:r>
    </w:p>
  </w:endnote>
  <w:endnote w:type="continuationSeparator" w:id="0">
    <w:p w:rsidR="000A7A2F" w:rsidRDefault="000A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6F" w:rsidRDefault="002F145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B70F3">
      <w:rPr>
        <w:noProof/>
      </w:rPr>
      <w:t>1</w:t>
    </w:r>
    <w:r>
      <w:rPr>
        <w:noProof/>
      </w:rPr>
      <w:fldChar w:fldCharType="end"/>
    </w:r>
  </w:p>
  <w:p w:rsidR="00001D6F" w:rsidRDefault="00001D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F" w:rsidRDefault="000A7A2F">
      <w:pPr>
        <w:spacing w:after="0" w:line="240" w:lineRule="auto"/>
      </w:pPr>
      <w:r>
        <w:separator/>
      </w:r>
    </w:p>
  </w:footnote>
  <w:footnote w:type="continuationSeparator" w:id="0">
    <w:p w:rsidR="000A7A2F" w:rsidRDefault="000A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AB"/>
    <w:rsid w:val="00001D6F"/>
    <w:rsid w:val="00071995"/>
    <w:rsid w:val="00085774"/>
    <w:rsid w:val="000A7A2F"/>
    <w:rsid w:val="002A1ECC"/>
    <w:rsid w:val="002F1459"/>
    <w:rsid w:val="00330AF7"/>
    <w:rsid w:val="004D7EC9"/>
    <w:rsid w:val="00514D59"/>
    <w:rsid w:val="005E4451"/>
    <w:rsid w:val="0063325A"/>
    <w:rsid w:val="00711AB6"/>
    <w:rsid w:val="007262D9"/>
    <w:rsid w:val="00734A69"/>
    <w:rsid w:val="00750674"/>
    <w:rsid w:val="007A39CD"/>
    <w:rsid w:val="00807A58"/>
    <w:rsid w:val="00866296"/>
    <w:rsid w:val="00A00EA0"/>
    <w:rsid w:val="00A45CC1"/>
    <w:rsid w:val="00AF0F7B"/>
    <w:rsid w:val="00BE6776"/>
    <w:rsid w:val="00C30EA1"/>
    <w:rsid w:val="00C474E0"/>
    <w:rsid w:val="00C6170B"/>
    <w:rsid w:val="00CA1F1E"/>
    <w:rsid w:val="00CC677C"/>
    <w:rsid w:val="00D76A58"/>
    <w:rsid w:val="00DA1C38"/>
    <w:rsid w:val="00DB70F3"/>
    <w:rsid w:val="00E27F05"/>
    <w:rsid w:val="00EF46AB"/>
    <w:rsid w:val="00F96532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6A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F46AB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E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776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BE677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E67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E6776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E67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E67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6A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F46AB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E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776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BE677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E67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E6776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E67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E677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48E0DC77</Template>
  <TotalTime>0</TotalTime>
  <Pages>1</Pages>
  <Words>255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einen Beitrag auf der Jahrestagung des Arbeitskreises Ländlicher Raum in der Deutschen Gesellschaft für Geographie (DGfG)</vt:lpstr>
    </vt:vector>
  </TitlesOfParts>
  <Company>IRS Erkner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einen Beitrag auf der Jahrestagung des Arbeitskreises Ländlicher Raum in der Deutschen Gesellschaft für Geographie (DGfG)</dc:title>
  <dc:creator>Naumann, Matthias</dc:creator>
  <cp:lastModifiedBy>Mona Kuhnigk</cp:lastModifiedBy>
  <cp:revision>2</cp:revision>
  <cp:lastPrinted>2014-08-29T10:26:00Z</cp:lastPrinted>
  <dcterms:created xsi:type="dcterms:W3CDTF">2014-08-29T10:27:00Z</dcterms:created>
  <dcterms:modified xsi:type="dcterms:W3CDTF">2014-08-29T10:27:00Z</dcterms:modified>
</cp:coreProperties>
</file>