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6" w:rsidRDefault="00393A46" w:rsidP="0016265C">
      <w:pPr>
        <w:pStyle w:val="berschrift1"/>
        <w:jc w:val="both"/>
        <w:rPr>
          <w:rFonts w:ascii="Verdana" w:hAnsi="Verdana"/>
          <w:caps/>
          <w:sz w:val="18"/>
        </w:rPr>
      </w:pPr>
      <w:r>
        <w:rPr>
          <w:rFonts w:ascii="Verdana" w:hAnsi="Verdana"/>
          <w:caps/>
          <w:sz w:val="18"/>
        </w:rPr>
        <w:t>Veröffentlichungen</w:t>
      </w:r>
      <w:r w:rsidR="0016265C">
        <w:rPr>
          <w:rFonts w:ascii="Verdana" w:hAnsi="Verdana"/>
          <w:caps/>
          <w:sz w:val="18"/>
        </w:rPr>
        <w:t xml:space="preserve"> Dr. Bettina Engel</w:t>
      </w:r>
    </w:p>
    <w:p w:rsidR="00393A46" w:rsidRDefault="00393A46" w:rsidP="0016265C">
      <w:pPr>
        <w:pStyle w:val="Textkrper"/>
        <w:spacing w:after="0"/>
        <w:jc w:val="both"/>
        <w:rPr>
          <w:u w:val="single"/>
        </w:rPr>
      </w:pPr>
    </w:p>
    <w:p w:rsidR="00393A46" w:rsidRPr="00CE02DB" w:rsidRDefault="00393A46" w:rsidP="0016265C">
      <w:pPr>
        <w:pStyle w:val="Liste4"/>
        <w:numPr>
          <w:ilvl w:val="0"/>
          <w:numId w:val="8"/>
        </w:numPr>
        <w:spacing w:after="240"/>
        <w:jc w:val="both"/>
      </w:pPr>
      <w:proofErr w:type="spellStart"/>
      <w:r w:rsidRPr="00CE02DB">
        <w:rPr>
          <w:rFonts w:ascii="StoneSansEF-Medium" w:hAnsi="StoneSansEF-Medium" w:cs="StoneSansEF-Medium"/>
          <w:sz w:val="20"/>
          <w:szCs w:val="20"/>
        </w:rPr>
        <w:t>Afshar</w:t>
      </w:r>
      <w:proofErr w:type="spellEnd"/>
      <w:r w:rsidRPr="00CE02DB">
        <w:rPr>
          <w:rFonts w:ascii="StoneSansEF-Medium" w:hAnsi="StoneSansEF-Medium" w:cs="StoneSansEF-Medium"/>
          <w:sz w:val="20"/>
          <w:szCs w:val="20"/>
        </w:rPr>
        <w:t xml:space="preserve">, K.; </w:t>
      </w:r>
      <w:r w:rsidRPr="00CE02DB">
        <w:rPr>
          <w:rFonts w:ascii="StoneSansEF-Medium" w:hAnsi="StoneSansEF-Medium" w:cs="StoneSansEF-Medium"/>
          <w:b/>
          <w:sz w:val="20"/>
          <w:szCs w:val="20"/>
        </w:rPr>
        <w:t>Engel</w:t>
      </w:r>
      <w:r w:rsidRPr="00CE02DB">
        <w:rPr>
          <w:rFonts w:ascii="StoneSansEF-Medium" w:hAnsi="StoneSansEF-Medium" w:cs="StoneSansEF-Medium"/>
          <w:sz w:val="20"/>
          <w:szCs w:val="20"/>
        </w:rPr>
        <w:t>, B.; Hellmuth, T.; Schneider, N.; Bleidorn, J.</w:t>
      </w:r>
      <w:r>
        <w:rPr>
          <w:rFonts w:ascii="StoneSansEF-Medium" w:hAnsi="StoneSansEF-Medium" w:cs="StoneSansEF-Medium"/>
          <w:sz w:val="20"/>
          <w:szCs w:val="20"/>
        </w:rPr>
        <w:t xml:space="preserve"> (2019)</w:t>
      </w:r>
    </w:p>
    <w:p w:rsidR="00393A46" w:rsidRPr="00CE02DB" w:rsidRDefault="00393A46" w:rsidP="0016265C">
      <w:pPr>
        <w:pStyle w:val="Liste4"/>
        <w:spacing w:after="240"/>
        <w:ind w:left="1080" w:firstLine="0"/>
        <w:jc w:val="both"/>
        <w:rPr>
          <w:rFonts w:ascii="StoneSansEF-Medium" w:hAnsi="StoneSansEF-Medium" w:cs="StoneSansEF-Medium"/>
          <w:sz w:val="20"/>
          <w:szCs w:val="20"/>
        </w:rPr>
      </w:pPr>
      <w:r w:rsidRPr="00CE02DB">
        <w:rPr>
          <w:rFonts w:ascii="StoneSansEF-Medium" w:hAnsi="StoneSansEF-Medium" w:cs="StoneSansEF-Medium"/>
          <w:sz w:val="20"/>
          <w:szCs w:val="20"/>
        </w:rPr>
        <w:t>Fallorientiertes Lernen im Modul Allgemeinmedizin</w:t>
      </w:r>
    </w:p>
    <w:p w:rsidR="00393A46" w:rsidRPr="00393A46" w:rsidRDefault="00393A46" w:rsidP="0016265C">
      <w:pPr>
        <w:pStyle w:val="Liste4"/>
        <w:spacing w:after="240"/>
        <w:ind w:left="1080" w:firstLine="0"/>
        <w:jc w:val="both"/>
      </w:pPr>
      <w:r w:rsidRPr="008938EC">
        <w:rPr>
          <w:rFonts w:cs="Arial"/>
        </w:rPr>
        <w:t xml:space="preserve">Z </w:t>
      </w:r>
      <w:proofErr w:type="spellStart"/>
      <w:r w:rsidRPr="008938EC">
        <w:rPr>
          <w:rFonts w:cs="Arial"/>
        </w:rPr>
        <w:t>Allg</w:t>
      </w:r>
      <w:proofErr w:type="spellEnd"/>
      <w:r w:rsidRPr="008938EC">
        <w:rPr>
          <w:rFonts w:cs="Arial"/>
        </w:rPr>
        <w:t xml:space="preserve"> Medizin</w:t>
      </w:r>
      <w:r>
        <w:rPr>
          <w:rFonts w:cs="Arial"/>
        </w:rPr>
        <w:t>, 2019; 95 (5)</w:t>
      </w:r>
    </w:p>
    <w:p w:rsidR="00393A46" w:rsidRPr="00900C50" w:rsidRDefault="00393A46" w:rsidP="0016265C">
      <w:pPr>
        <w:pStyle w:val="Liste2"/>
        <w:numPr>
          <w:ilvl w:val="0"/>
          <w:numId w:val="8"/>
        </w:numPr>
        <w:jc w:val="both"/>
      </w:pPr>
      <w:r w:rsidRPr="008938EC">
        <w:rPr>
          <w:b/>
        </w:rPr>
        <w:t>Engel</w:t>
      </w:r>
      <w:r w:rsidRPr="00900C50">
        <w:t xml:space="preserve"> B, </w:t>
      </w:r>
      <w:proofErr w:type="spellStart"/>
      <w:r w:rsidRPr="00900C50">
        <w:t>Gomm</w:t>
      </w:r>
      <w:proofErr w:type="spellEnd"/>
      <w:r w:rsidRPr="00900C50">
        <w:t xml:space="preserve"> W, Weckbecker K, </w:t>
      </w:r>
      <w:proofErr w:type="spellStart"/>
      <w:r w:rsidRPr="00900C50">
        <w:t>Haenisch</w:t>
      </w:r>
      <w:proofErr w:type="spellEnd"/>
      <w:r w:rsidRPr="00900C50">
        <w:t xml:space="preserve"> B</w:t>
      </w:r>
      <w:r>
        <w:t xml:space="preserve"> (2018)</w:t>
      </w:r>
    </w:p>
    <w:p w:rsidR="00393A46" w:rsidRPr="00900C50" w:rsidRDefault="00393A46" w:rsidP="0016265C">
      <w:pPr>
        <w:pStyle w:val="Liste2"/>
        <w:ind w:left="1080" w:firstLine="0"/>
        <w:jc w:val="both"/>
        <w:rPr>
          <w:lang w:val="en-US"/>
        </w:rPr>
      </w:pPr>
      <w:r w:rsidRPr="00900C50">
        <w:rPr>
          <w:lang w:val="en-US"/>
        </w:rPr>
        <w:t>Dementia and Gout – a case control study</w:t>
      </w:r>
    </w:p>
    <w:p w:rsidR="00393A46" w:rsidRPr="00BD4FB5" w:rsidRDefault="00393A46" w:rsidP="0016265C">
      <w:pPr>
        <w:pStyle w:val="Liste2"/>
        <w:ind w:left="1080" w:firstLine="0"/>
        <w:jc w:val="both"/>
        <w:rPr>
          <w:rFonts w:ascii="Segoe UI" w:hAnsi="Segoe UI" w:cs="Segoe UI"/>
          <w:sz w:val="18"/>
          <w:szCs w:val="18"/>
          <w:lang w:val="en-US"/>
        </w:rPr>
      </w:pPr>
      <w:r w:rsidRPr="00BD4FB5">
        <w:rPr>
          <w:rFonts w:ascii="Segoe UI" w:hAnsi="Segoe UI" w:cs="Segoe UI"/>
          <w:sz w:val="18"/>
          <w:szCs w:val="18"/>
          <w:lang w:val="en-US"/>
        </w:rPr>
        <w:t>BMC Neurology  (2018) 18:131; doi.org/10.1186/s12883-018-1136-</w:t>
      </w:r>
    </w:p>
    <w:p w:rsidR="00393A46" w:rsidRPr="00BD4FB5" w:rsidRDefault="00393A46" w:rsidP="0016265C">
      <w:pPr>
        <w:pStyle w:val="Liste2"/>
        <w:ind w:left="360" w:firstLine="0"/>
        <w:jc w:val="both"/>
        <w:rPr>
          <w:lang w:val="en-US"/>
        </w:rPr>
      </w:pPr>
    </w:p>
    <w:p w:rsidR="00393A46" w:rsidRDefault="00393A46" w:rsidP="0016265C">
      <w:pPr>
        <w:pStyle w:val="Liste2"/>
        <w:numPr>
          <w:ilvl w:val="0"/>
          <w:numId w:val="8"/>
        </w:numPr>
        <w:jc w:val="both"/>
      </w:pPr>
      <w:r w:rsidRPr="008938EC">
        <w:rPr>
          <w:b/>
        </w:rPr>
        <w:t>Engel</w:t>
      </w:r>
      <w:r>
        <w:t xml:space="preserve"> B / Schacher S, Weckbecker K, </w:t>
      </w:r>
      <w:proofErr w:type="spellStart"/>
      <w:r>
        <w:t>Graeff</w:t>
      </w:r>
      <w:proofErr w:type="spellEnd"/>
      <w:r>
        <w:t xml:space="preserve"> I (2018)</w:t>
      </w:r>
    </w:p>
    <w:p w:rsidR="00393A46" w:rsidRDefault="00393A46" w:rsidP="0016265C">
      <w:pPr>
        <w:pStyle w:val="Liste2"/>
        <w:ind w:left="1080" w:firstLine="0"/>
        <w:jc w:val="both"/>
      </w:pPr>
      <w:r w:rsidRPr="008919DA">
        <w:t xml:space="preserve">Der akute Gichtanfall in der Zentralen Notaufnahme - Patientencharakteristika und </w:t>
      </w:r>
      <w:r>
        <w:t>V</w:t>
      </w:r>
      <w:r w:rsidRPr="008919DA">
        <w:t>ersorgungsprozesse im Kontext leitlinienge</w:t>
      </w:r>
      <w:r>
        <w:t>rechter Diagnostik und Therapie</w:t>
      </w:r>
    </w:p>
    <w:p w:rsidR="00393A46" w:rsidRPr="00CE02DB" w:rsidRDefault="00393A46" w:rsidP="0016265C">
      <w:pPr>
        <w:pStyle w:val="Liste2"/>
        <w:ind w:left="1080" w:firstLine="0"/>
        <w:jc w:val="both"/>
        <w:rPr>
          <w:lang w:val="en-US"/>
        </w:rPr>
      </w:pPr>
      <w:r w:rsidRPr="00CE02DB">
        <w:rPr>
          <w:lang w:val="en-US"/>
        </w:rPr>
        <w:t xml:space="preserve">Z </w:t>
      </w:r>
      <w:proofErr w:type="spellStart"/>
      <w:r w:rsidRPr="00CE02DB">
        <w:rPr>
          <w:lang w:val="en-US"/>
        </w:rPr>
        <w:t>Orthop</w:t>
      </w:r>
      <w:proofErr w:type="spellEnd"/>
      <w:r w:rsidRPr="00CE02DB">
        <w:rPr>
          <w:lang w:val="en-US"/>
        </w:rPr>
        <w:t xml:space="preserve"> </w:t>
      </w:r>
      <w:proofErr w:type="spellStart"/>
      <w:r w:rsidRPr="00CE02DB">
        <w:rPr>
          <w:lang w:val="en-US"/>
        </w:rPr>
        <w:t>Unfall</w:t>
      </w:r>
      <w:proofErr w:type="spellEnd"/>
      <w:r w:rsidRPr="00CE02DB">
        <w:rPr>
          <w:lang w:val="en-US"/>
        </w:rPr>
        <w:t xml:space="preserve"> </w:t>
      </w:r>
      <w:proofErr w:type="spellStart"/>
      <w:r w:rsidRPr="00CE02DB">
        <w:rPr>
          <w:lang w:val="en-US"/>
        </w:rPr>
        <w:t>eFirst</w:t>
      </w:r>
      <w:proofErr w:type="spellEnd"/>
      <w:r w:rsidRPr="00CE02DB">
        <w:rPr>
          <w:lang w:val="en-US"/>
        </w:rPr>
        <w:t xml:space="preserve">, DOI: 10.1055/a-0663-3126 </w:t>
      </w:r>
    </w:p>
    <w:p w:rsidR="00393A46" w:rsidRPr="00CE02DB" w:rsidRDefault="00393A46" w:rsidP="0016265C">
      <w:pPr>
        <w:pStyle w:val="Liste2"/>
        <w:ind w:left="360" w:firstLine="0"/>
        <w:jc w:val="both"/>
        <w:rPr>
          <w:lang w:val="en-US"/>
        </w:rPr>
      </w:pPr>
    </w:p>
    <w:p w:rsidR="00393A46" w:rsidRPr="00393A46" w:rsidRDefault="00393A46" w:rsidP="0016265C">
      <w:pPr>
        <w:pStyle w:val="Listenabsatz"/>
        <w:numPr>
          <w:ilvl w:val="0"/>
          <w:numId w:val="8"/>
        </w:numPr>
        <w:jc w:val="both"/>
        <w:rPr>
          <w:rFonts w:cs="Arial"/>
        </w:rPr>
      </w:pPr>
      <w:r w:rsidRPr="00393A46">
        <w:rPr>
          <w:rFonts w:cs="Arial"/>
          <w:b/>
        </w:rPr>
        <w:t>Engel</w:t>
      </w:r>
      <w:r w:rsidRPr="00393A46">
        <w:rPr>
          <w:rFonts w:cs="Arial"/>
        </w:rPr>
        <w:t xml:space="preserve"> B, Just J, </w:t>
      </w:r>
      <w:proofErr w:type="spellStart"/>
      <w:r w:rsidRPr="003678BF">
        <w:t>Bleckwenn</w:t>
      </w:r>
      <w:proofErr w:type="spellEnd"/>
      <w:r w:rsidRPr="003678BF">
        <w:t xml:space="preserve"> M, Weckbecker</w:t>
      </w:r>
      <w:r w:rsidRPr="00393A46">
        <w:rPr>
          <w:rFonts w:cs="Arial"/>
        </w:rPr>
        <w:t xml:space="preserve"> K (2017)</w:t>
      </w:r>
    </w:p>
    <w:p w:rsidR="00393A46" w:rsidRPr="003678BF" w:rsidRDefault="00393A46" w:rsidP="0016265C">
      <w:pPr>
        <w:pStyle w:val="Liste2"/>
        <w:ind w:left="1080" w:firstLine="0"/>
        <w:jc w:val="both"/>
        <w:rPr>
          <w:lang w:val="en-US"/>
        </w:rPr>
      </w:pPr>
      <w:r w:rsidRPr="003678BF">
        <w:rPr>
          <w:lang w:val="en-US"/>
        </w:rPr>
        <w:t xml:space="preserve">Treatment options for gout. </w:t>
      </w:r>
    </w:p>
    <w:p w:rsidR="00393A46" w:rsidRDefault="00393A46" w:rsidP="0016265C">
      <w:pPr>
        <w:pStyle w:val="Liste2"/>
        <w:ind w:left="1080" w:firstLine="0"/>
        <w:jc w:val="both"/>
        <w:rPr>
          <w:rFonts w:cs="Arial"/>
        </w:rPr>
      </w:pPr>
      <w:proofErr w:type="spellStart"/>
      <w:r w:rsidRPr="003678BF">
        <w:rPr>
          <w:lang w:val="en-US"/>
        </w:rPr>
        <w:t>Dtsch</w:t>
      </w:r>
      <w:proofErr w:type="spellEnd"/>
      <w:r w:rsidRPr="003678BF">
        <w:rPr>
          <w:lang w:val="en-US"/>
        </w:rPr>
        <w:t xml:space="preserve"> </w:t>
      </w:r>
      <w:proofErr w:type="spellStart"/>
      <w:r w:rsidRPr="003678BF">
        <w:rPr>
          <w:lang w:val="en-US"/>
        </w:rPr>
        <w:t>Arztebl</w:t>
      </w:r>
      <w:proofErr w:type="spellEnd"/>
      <w:r w:rsidRPr="008919DA">
        <w:rPr>
          <w:rFonts w:cs="Arial"/>
          <w:lang w:val="en-US"/>
        </w:rPr>
        <w:t xml:space="preserve"> </w:t>
      </w:r>
      <w:proofErr w:type="spellStart"/>
      <w:r w:rsidRPr="008919DA">
        <w:rPr>
          <w:rFonts w:cs="Arial"/>
          <w:lang w:val="en-US"/>
        </w:rPr>
        <w:t>Int</w:t>
      </w:r>
      <w:proofErr w:type="spellEnd"/>
      <w:r w:rsidRPr="008919DA">
        <w:rPr>
          <w:rFonts w:cs="Arial"/>
          <w:lang w:val="en-US"/>
        </w:rPr>
        <w:t xml:space="preserve"> 2017; 114: 215–22. </w:t>
      </w:r>
      <w:r w:rsidRPr="00900C50">
        <w:rPr>
          <w:rFonts w:cs="Arial"/>
        </w:rPr>
        <w:t xml:space="preserve">DOI: 10.3238/arztebl.2017.0215 </w:t>
      </w:r>
    </w:p>
    <w:p w:rsidR="00393A46" w:rsidRPr="008938EC" w:rsidRDefault="00393A46" w:rsidP="0016265C">
      <w:pPr>
        <w:pStyle w:val="Liste2"/>
        <w:ind w:left="360" w:firstLine="0"/>
        <w:jc w:val="both"/>
        <w:rPr>
          <w:rFonts w:cs="Arial"/>
          <w:b/>
        </w:rPr>
      </w:pPr>
    </w:p>
    <w:p w:rsidR="00393A46" w:rsidRPr="00D469CD" w:rsidRDefault="00393A46" w:rsidP="0016265C">
      <w:pPr>
        <w:pStyle w:val="Liste2"/>
        <w:numPr>
          <w:ilvl w:val="0"/>
          <w:numId w:val="8"/>
        </w:numPr>
        <w:jc w:val="both"/>
      </w:pPr>
      <w:r w:rsidRPr="008938EC">
        <w:rPr>
          <w:rFonts w:cs="Arial"/>
          <w:b/>
        </w:rPr>
        <w:t>Engel</w:t>
      </w:r>
      <w:r w:rsidRPr="00D469CD">
        <w:t xml:space="preserve"> B, Müller G, Roch B, Schröder HE, </w:t>
      </w:r>
      <w:proofErr w:type="spellStart"/>
      <w:r w:rsidRPr="00D469CD">
        <w:t>Aringer</w:t>
      </w:r>
      <w:proofErr w:type="spellEnd"/>
      <w:r w:rsidRPr="00D469CD">
        <w:t xml:space="preserve"> M, Bornstein SR, </w:t>
      </w:r>
      <w:proofErr w:type="spellStart"/>
      <w:r w:rsidRPr="00D469CD">
        <w:t>Morawietz</w:t>
      </w:r>
      <w:proofErr w:type="spellEnd"/>
      <w:r w:rsidRPr="00D469CD">
        <w:t xml:space="preserve"> H (2017) </w:t>
      </w:r>
    </w:p>
    <w:p w:rsidR="00393A46" w:rsidRPr="00D469CD" w:rsidRDefault="00393A46" w:rsidP="0016265C">
      <w:pPr>
        <w:pStyle w:val="Liste2"/>
        <w:ind w:left="1080" w:firstLine="0"/>
        <w:jc w:val="both"/>
        <w:rPr>
          <w:lang w:val="en-GB"/>
        </w:rPr>
      </w:pPr>
      <w:r w:rsidRPr="00D469CD">
        <w:rPr>
          <w:lang w:val="en-GB"/>
        </w:rPr>
        <w:t>Serum of patients with antiphospholipid syndrom</w:t>
      </w:r>
      <w:r>
        <w:rPr>
          <w:lang w:val="en-GB"/>
        </w:rPr>
        <w:t xml:space="preserve">e induces adhesion molecules </w:t>
      </w:r>
      <w:proofErr w:type="spellStart"/>
      <w:r>
        <w:rPr>
          <w:lang w:val="en-GB"/>
        </w:rPr>
        <w:t>in</w:t>
      </w:r>
      <w:r w:rsidRPr="00D469CD">
        <w:rPr>
          <w:lang w:val="en-GB"/>
        </w:rPr>
        <w:t>endothelial</w:t>
      </w:r>
      <w:proofErr w:type="spellEnd"/>
      <w:r w:rsidRPr="00D469CD">
        <w:rPr>
          <w:lang w:val="en-GB"/>
        </w:rPr>
        <w:t xml:space="preserve"> cells </w:t>
      </w:r>
    </w:p>
    <w:p w:rsidR="00393A46" w:rsidRDefault="00393A46" w:rsidP="0016265C">
      <w:pPr>
        <w:pStyle w:val="Liste2"/>
        <w:ind w:left="1080" w:firstLine="0"/>
        <w:jc w:val="both"/>
        <w:rPr>
          <w:lang w:val="en-GB"/>
        </w:rPr>
      </w:pPr>
      <w:proofErr w:type="spellStart"/>
      <w:r w:rsidRPr="00D469CD">
        <w:rPr>
          <w:lang w:val="en-GB"/>
        </w:rPr>
        <w:t>Atheroscler</w:t>
      </w:r>
      <w:proofErr w:type="spellEnd"/>
      <w:r w:rsidRPr="00D469CD">
        <w:rPr>
          <w:lang w:val="en-GB"/>
        </w:rPr>
        <w:t xml:space="preserve">. Suppl. 30:141-148. </w:t>
      </w:r>
      <w:proofErr w:type="spellStart"/>
      <w:r w:rsidRPr="00D469CD">
        <w:rPr>
          <w:lang w:val="en-GB"/>
        </w:rPr>
        <w:t>doi</w:t>
      </w:r>
      <w:proofErr w:type="spellEnd"/>
      <w:r w:rsidRPr="00D469CD">
        <w:rPr>
          <w:lang w:val="en-GB"/>
        </w:rPr>
        <w:t>: 10.1016/j.atherosclerosissup.2017.05.039</w:t>
      </w:r>
    </w:p>
    <w:p w:rsidR="00393A46" w:rsidRDefault="00393A46" w:rsidP="0016265C">
      <w:pPr>
        <w:pStyle w:val="Liste2"/>
        <w:ind w:left="360" w:firstLine="0"/>
        <w:jc w:val="both"/>
        <w:rPr>
          <w:lang w:val="en-GB"/>
        </w:rPr>
      </w:pPr>
    </w:p>
    <w:p w:rsidR="00393A46" w:rsidRPr="00023E60" w:rsidRDefault="00393A46" w:rsidP="0016265C">
      <w:pPr>
        <w:pStyle w:val="Liste4"/>
        <w:numPr>
          <w:ilvl w:val="0"/>
          <w:numId w:val="8"/>
        </w:numPr>
        <w:spacing w:after="240"/>
        <w:jc w:val="both"/>
      </w:pPr>
      <w:proofErr w:type="spellStart"/>
      <w:r w:rsidRPr="00023E60">
        <w:t>Bleckwenn</w:t>
      </w:r>
      <w:proofErr w:type="spellEnd"/>
      <w:r w:rsidRPr="00023E60">
        <w:t xml:space="preserve"> M, Just J, </w:t>
      </w:r>
      <w:proofErr w:type="spellStart"/>
      <w:r w:rsidRPr="00023E60">
        <w:t>Rüdisser</w:t>
      </w:r>
      <w:proofErr w:type="spellEnd"/>
      <w:r w:rsidRPr="00023E60">
        <w:t xml:space="preserve"> V, </w:t>
      </w:r>
      <w:r w:rsidRPr="00E22244">
        <w:rPr>
          <w:b/>
        </w:rPr>
        <w:t>Engel</w:t>
      </w:r>
      <w:r w:rsidRPr="00023E60">
        <w:t xml:space="preserve"> B, Weckbecker K (2017)</w:t>
      </w:r>
    </w:p>
    <w:p w:rsidR="00393A46" w:rsidRPr="00023E60" w:rsidRDefault="00393A46" w:rsidP="0016265C">
      <w:pPr>
        <w:pStyle w:val="Liste4"/>
        <w:spacing w:after="240"/>
        <w:ind w:left="1080" w:firstLine="0"/>
        <w:jc w:val="both"/>
      </w:pPr>
      <w:r w:rsidRPr="00023E60">
        <w:t xml:space="preserve">Integration der Suchtmedizin ins Medizinstudium – interaktive Umgestaltung eines Seminars im Bereich Prävention und Gesundheitsförderung </w:t>
      </w:r>
    </w:p>
    <w:p w:rsidR="00393A46" w:rsidRPr="00023E60" w:rsidRDefault="00393A46" w:rsidP="0016265C">
      <w:pPr>
        <w:pStyle w:val="Liste4"/>
        <w:spacing w:after="240"/>
        <w:ind w:left="1080" w:firstLine="0"/>
        <w:jc w:val="both"/>
      </w:pPr>
      <w:r w:rsidRPr="00023E60">
        <w:t xml:space="preserve">Suchttherapie; </w:t>
      </w:r>
      <w:proofErr w:type="spellStart"/>
      <w:r w:rsidRPr="00023E60">
        <w:t>eFirst</w:t>
      </w:r>
      <w:proofErr w:type="spellEnd"/>
      <w:r w:rsidRPr="00023E60">
        <w:t>. DOI: 10.1055/s-0042-119585</w:t>
      </w:r>
    </w:p>
    <w:p w:rsidR="00393A46" w:rsidRPr="00023E60" w:rsidRDefault="00393A46" w:rsidP="0016265C">
      <w:pPr>
        <w:pStyle w:val="Liste4"/>
        <w:spacing w:after="240"/>
        <w:ind w:left="360" w:firstLine="0"/>
        <w:jc w:val="both"/>
      </w:pPr>
    </w:p>
    <w:p w:rsidR="00393A46" w:rsidRPr="00023E60" w:rsidRDefault="00393A46" w:rsidP="0016265C">
      <w:pPr>
        <w:pStyle w:val="Liste4"/>
        <w:numPr>
          <w:ilvl w:val="0"/>
          <w:numId w:val="8"/>
        </w:numPr>
        <w:jc w:val="both"/>
      </w:pPr>
      <w:r w:rsidRPr="00023E60">
        <w:t xml:space="preserve">Just J, </w:t>
      </w:r>
      <w:r w:rsidRPr="00E22244">
        <w:rPr>
          <w:b/>
        </w:rPr>
        <w:t>Engel</w:t>
      </w:r>
      <w:r w:rsidRPr="00023E60">
        <w:t xml:space="preserve"> B, </w:t>
      </w:r>
      <w:proofErr w:type="spellStart"/>
      <w:r w:rsidRPr="00023E60">
        <w:t>Bleckwenn</w:t>
      </w:r>
      <w:proofErr w:type="spellEnd"/>
      <w:r w:rsidRPr="00023E60">
        <w:t xml:space="preserve"> M, Weckbecker K (2017)</w:t>
      </w:r>
    </w:p>
    <w:p w:rsidR="00393A46" w:rsidRPr="00023E60" w:rsidRDefault="00393A46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Die Suchtgefahr in der Schmerztherapie-Ist Ihr Patient womöglich </w:t>
      </w:r>
      <w:proofErr w:type="spellStart"/>
      <w:r w:rsidRPr="00023E60">
        <w:rPr>
          <w:rFonts w:ascii="Calibri" w:hAnsi="Calibri"/>
          <w:sz w:val="22"/>
        </w:rPr>
        <w:t>opioidabhängig</w:t>
      </w:r>
      <w:proofErr w:type="spellEnd"/>
      <w:r w:rsidRPr="00023E60">
        <w:rPr>
          <w:rFonts w:ascii="Calibri" w:hAnsi="Calibri"/>
          <w:sz w:val="22"/>
        </w:rPr>
        <w:t>?</w:t>
      </w:r>
    </w:p>
    <w:p w:rsidR="00393A46" w:rsidRDefault="00393A46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>MMW Fortschritte der Medizin 159(3):54-63</w:t>
      </w:r>
      <w:r>
        <w:rPr>
          <w:rFonts w:ascii="Calibri" w:hAnsi="Calibri"/>
          <w:sz w:val="22"/>
        </w:rPr>
        <w:t>.</w:t>
      </w:r>
    </w:p>
    <w:p w:rsidR="00393A46" w:rsidRDefault="00393A46" w:rsidP="0016265C">
      <w:pPr>
        <w:pStyle w:val="Textkrper-Erstzeileneinzug2"/>
        <w:spacing w:after="0"/>
        <w:ind w:left="360" w:firstLine="0"/>
        <w:jc w:val="both"/>
        <w:rPr>
          <w:rFonts w:ascii="Calibri" w:hAnsi="Calibri"/>
          <w:sz w:val="22"/>
        </w:rPr>
      </w:pPr>
    </w:p>
    <w:p w:rsidR="00393A46" w:rsidRPr="00023E60" w:rsidRDefault="00393A46" w:rsidP="0016265C">
      <w:pPr>
        <w:pStyle w:val="Listenabsatz"/>
        <w:numPr>
          <w:ilvl w:val="0"/>
          <w:numId w:val="8"/>
        </w:numPr>
        <w:tabs>
          <w:tab w:val="left" w:pos="709"/>
        </w:tabs>
        <w:jc w:val="both"/>
      </w:pPr>
      <w:proofErr w:type="spellStart"/>
      <w:r w:rsidRPr="004C4695">
        <w:t>Kiltz</w:t>
      </w:r>
      <w:proofErr w:type="spellEnd"/>
      <w:r w:rsidRPr="004C4695">
        <w:t xml:space="preserve"> U, </w:t>
      </w:r>
      <w:proofErr w:type="spellStart"/>
      <w:r w:rsidRPr="004C4695">
        <w:t>Smolen</w:t>
      </w:r>
      <w:proofErr w:type="spellEnd"/>
      <w:r w:rsidRPr="004C4695">
        <w:t xml:space="preserve"> J, Bardin T, Cohen </w:t>
      </w:r>
      <w:proofErr w:type="spellStart"/>
      <w:r w:rsidRPr="004C4695">
        <w:t>Solal</w:t>
      </w:r>
      <w:proofErr w:type="spellEnd"/>
      <w:r w:rsidRPr="004C4695">
        <w:t xml:space="preserve"> A,  </w:t>
      </w:r>
      <w:proofErr w:type="spellStart"/>
      <w:r w:rsidRPr="004C4695">
        <w:t>Dalbeth</w:t>
      </w:r>
      <w:proofErr w:type="spellEnd"/>
      <w:r w:rsidRPr="004C4695">
        <w:t xml:space="preserve"> N, Doherty M, </w:t>
      </w:r>
      <w:r w:rsidRPr="00393A46">
        <w:rPr>
          <w:b/>
        </w:rPr>
        <w:t>Engel</w:t>
      </w:r>
      <w:r w:rsidRPr="004C4695">
        <w:t xml:space="preserve"> B, Flader C, Kay J, Matsuoka M, Perez-Ruiz F, da </w:t>
      </w:r>
      <w:proofErr w:type="spellStart"/>
      <w:r w:rsidRPr="004C4695">
        <w:t>Rocha</w:t>
      </w:r>
      <w:proofErr w:type="spellEnd"/>
      <w:r w:rsidRPr="004C4695">
        <w:t xml:space="preserve"> </w:t>
      </w:r>
      <w:proofErr w:type="spellStart"/>
      <w:r w:rsidRPr="004C4695">
        <w:t>Castelar-Pinheiro</w:t>
      </w:r>
      <w:proofErr w:type="spellEnd"/>
      <w:r w:rsidRPr="004C4695">
        <w:t xml:space="preserve"> G,  </w:t>
      </w:r>
      <w:proofErr w:type="spellStart"/>
      <w:r w:rsidRPr="004C4695">
        <w:t>Saag</w:t>
      </w:r>
      <w:proofErr w:type="spellEnd"/>
      <w:r w:rsidRPr="004C4695">
        <w:t xml:space="preserve"> K,  </w:t>
      </w:r>
      <w:proofErr w:type="spellStart"/>
      <w:r w:rsidRPr="004C4695">
        <w:t>So</w:t>
      </w:r>
      <w:proofErr w:type="spellEnd"/>
      <w:r w:rsidRPr="004C4695">
        <w:t xml:space="preserve"> A, Vazquez </w:t>
      </w:r>
      <w:proofErr w:type="spellStart"/>
      <w:r w:rsidRPr="004C4695">
        <w:t>Mellado</w:t>
      </w:r>
      <w:proofErr w:type="spellEnd"/>
      <w:r w:rsidRPr="004C4695">
        <w:t xml:space="preserve"> J, </w:t>
      </w:r>
      <w:proofErr w:type="spellStart"/>
      <w:r w:rsidRPr="004C4695">
        <w:t>Weisman</w:t>
      </w:r>
      <w:proofErr w:type="spellEnd"/>
      <w:r w:rsidRPr="004C4695">
        <w:t xml:space="preserve"> M, Westhoff T H , </w:t>
      </w:r>
      <w:proofErr w:type="spellStart"/>
      <w:r w:rsidRPr="004C4695">
        <w:t>Yamanaka</w:t>
      </w:r>
      <w:proofErr w:type="spellEnd"/>
      <w:r w:rsidRPr="004C4695">
        <w:t xml:space="preserve"> H, Braun J </w:t>
      </w:r>
      <w:r w:rsidRPr="00023E60">
        <w:rPr>
          <w:rStyle w:val="citation-et"/>
        </w:rPr>
        <w:t>(2016)</w:t>
      </w:r>
    </w:p>
    <w:p w:rsidR="00393A46" w:rsidRPr="00393A46" w:rsidRDefault="00393A46" w:rsidP="0016265C">
      <w:pPr>
        <w:pStyle w:val="Listenabsatz"/>
        <w:ind w:left="1080" w:firstLine="0"/>
        <w:jc w:val="both"/>
        <w:rPr>
          <w:lang w:val="en-US"/>
        </w:rPr>
      </w:pPr>
      <w:r w:rsidRPr="00393A46">
        <w:rPr>
          <w:lang w:val="en-US"/>
        </w:rPr>
        <w:t>Treat-to-target (T2T) recommendations for gout</w:t>
      </w:r>
    </w:p>
    <w:p w:rsidR="00393A46" w:rsidRPr="00393A46" w:rsidRDefault="00393A46" w:rsidP="0016265C">
      <w:pPr>
        <w:pStyle w:val="Listenabsatz"/>
        <w:ind w:left="1080" w:firstLine="0"/>
        <w:jc w:val="both"/>
        <w:rPr>
          <w:rStyle w:val="highwire-cite-metadata-pages"/>
          <w:lang w:val="en-US"/>
        </w:rPr>
      </w:pPr>
      <w:r w:rsidRPr="00393A46">
        <w:rPr>
          <w:rStyle w:val="highwire-cite-metadata-journal"/>
          <w:lang w:val="en-US"/>
        </w:rPr>
        <w:t xml:space="preserve">Annals of the Rheumatic Diseases </w:t>
      </w:r>
      <w:r w:rsidRPr="00393A46">
        <w:rPr>
          <w:rStyle w:val="highwire-cite-metadata-year"/>
          <w:lang w:val="en-US"/>
        </w:rPr>
        <w:t xml:space="preserve">2017; </w:t>
      </w:r>
      <w:r w:rsidRPr="00393A46">
        <w:rPr>
          <w:rStyle w:val="highwire-cite-metadata-volume"/>
          <w:lang w:val="en-US"/>
        </w:rPr>
        <w:t>76:</w:t>
      </w:r>
      <w:r w:rsidRPr="00393A46">
        <w:rPr>
          <w:rStyle w:val="highwire-cite-metadata-pages"/>
          <w:lang w:val="en-US"/>
        </w:rPr>
        <w:t xml:space="preserve">632-638. </w:t>
      </w:r>
    </w:p>
    <w:p w:rsidR="00393A46" w:rsidRPr="006779B4" w:rsidRDefault="00393A46" w:rsidP="0016265C">
      <w:pPr>
        <w:pStyle w:val="Liste2"/>
        <w:ind w:left="360" w:firstLine="0"/>
        <w:jc w:val="both"/>
        <w:rPr>
          <w:lang w:val="en-US"/>
        </w:rPr>
      </w:pPr>
    </w:p>
    <w:p w:rsidR="00393A46" w:rsidRPr="00CE7D6F" w:rsidRDefault="00393A46" w:rsidP="0016265C">
      <w:pPr>
        <w:pStyle w:val="Liste2"/>
        <w:numPr>
          <w:ilvl w:val="0"/>
          <w:numId w:val="8"/>
        </w:numPr>
        <w:jc w:val="both"/>
      </w:pPr>
      <w:r w:rsidRPr="008938EC">
        <w:rPr>
          <w:rFonts w:cs="Arial"/>
          <w:b/>
        </w:rPr>
        <w:t>Engel</w:t>
      </w:r>
      <w:r w:rsidRPr="00CE7D6F">
        <w:t xml:space="preserve"> B, Weckbecker K, </w:t>
      </w:r>
      <w:proofErr w:type="spellStart"/>
      <w:r w:rsidRPr="00CE7D6F">
        <w:t>Bleckwenn</w:t>
      </w:r>
      <w:proofErr w:type="spellEnd"/>
      <w:r w:rsidRPr="00CE7D6F">
        <w:t xml:space="preserve"> M (2015)</w:t>
      </w:r>
    </w:p>
    <w:p w:rsidR="00393A46" w:rsidRPr="00CE7D6F" w:rsidRDefault="00393A46" w:rsidP="0016265C">
      <w:pPr>
        <w:pStyle w:val="Liste2"/>
        <w:ind w:left="1080" w:firstLine="0"/>
        <w:jc w:val="both"/>
      </w:pPr>
      <w:r w:rsidRPr="00CE7D6F">
        <w:t>Ein Fall für den „Beulendoktor“- Patient mit multiplen Hauttumoren</w:t>
      </w:r>
    </w:p>
    <w:p w:rsidR="00393A46" w:rsidRDefault="00393A46" w:rsidP="0016265C">
      <w:pPr>
        <w:pStyle w:val="Liste2"/>
        <w:ind w:left="1080" w:firstLine="0"/>
        <w:jc w:val="both"/>
      </w:pPr>
      <w:r w:rsidRPr="00CE7D6F">
        <w:t>MMW-</w:t>
      </w:r>
      <w:proofErr w:type="spellStart"/>
      <w:r w:rsidRPr="00CE7D6F">
        <w:t>Fortschr</w:t>
      </w:r>
      <w:proofErr w:type="spellEnd"/>
      <w:r w:rsidRPr="00CE7D6F">
        <w:t>. Med. 2015; 157 (6)</w:t>
      </w:r>
    </w:p>
    <w:p w:rsidR="00393A46" w:rsidRPr="00CE7D6F" w:rsidRDefault="00393A46" w:rsidP="0016265C">
      <w:pPr>
        <w:pStyle w:val="Liste2"/>
        <w:ind w:left="360" w:firstLine="0"/>
        <w:jc w:val="both"/>
      </w:pPr>
    </w:p>
    <w:p w:rsidR="00393A46" w:rsidRPr="00393A46" w:rsidRDefault="00393A46" w:rsidP="0016265C">
      <w:pPr>
        <w:pStyle w:val="Listenabsatz"/>
        <w:numPr>
          <w:ilvl w:val="0"/>
          <w:numId w:val="8"/>
        </w:numPr>
        <w:jc w:val="both"/>
        <w:rPr>
          <w:rFonts w:cs="Arial"/>
        </w:rPr>
      </w:pPr>
      <w:r w:rsidRPr="00393A46">
        <w:rPr>
          <w:rFonts w:cs="Arial"/>
          <w:b/>
        </w:rPr>
        <w:t>Engel</w:t>
      </w:r>
      <w:r w:rsidRPr="00393A46">
        <w:rPr>
          <w:rFonts w:cs="Arial"/>
        </w:rPr>
        <w:t xml:space="preserve"> B, </w:t>
      </w:r>
      <w:proofErr w:type="spellStart"/>
      <w:r w:rsidRPr="00393A46">
        <w:rPr>
          <w:rFonts w:cs="Arial"/>
        </w:rPr>
        <w:t>Bleckwenn</w:t>
      </w:r>
      <w:proofErr w:type="spellEnd"/>
      <w:r w:rsidRPr="00393A46">
        <w:rPr>
          <w:rFonts w:cs="Arial"/>
        </w:rPr>
        <w:t xml:space="preserve"> M, Weckbecker K (2014)</w:t>
      </w:r>
    </w:p>
    <w:p w:rsidR="00393A46" w:rsidRPr="00393A46" w:rsidRDefault="00393A46" w:rsidP="0016265C">
      <w:pPr>
        <w:pStyle w:val="Listenabsatz"/>
        <w:ind w:left="1080" w:firstLine="0"/>
        <w:jc w:val="both"/>
        <w:rPr>
          <w:rFonts w:cs="Arial"/>
        </w:rPr>
      </w:pPr>
      <w:r w:rsidRPr="00393A46">
        <w:rPr>
          <w:rFonts w:cs="Arial"/>
        </w:rPr>
        <w:t>Wie behandeln Hausärzte eine Gicht? Ergebnisse einer Befragung in NRW</w:t>
      </w:r>
    </w:p>
    <w:p w:rsidR="00393A46" w:rsidRPr="00393A46" w:rsidRDefault="00393A46" w:rsidP="0016265C">
      <w:pPr>
        <w:pStyle w:val="Listenabsatz"/>
        <w:ind w:left="1080" w:firstLine="0"/>
        <w:jc w:val="both"/>
        <w:rPr>
          <w:rFonts w:cs="Arial"/>
        </w:rPr>
      </w:pPr>
      <w:r w:rsidRPr="00393A46">
        <w:rPr>
          <w:rFonts w:cs="Arial"/>
        </w:rPr>
        <w:t xml:space="preserve">Z </w:t>
      </w:r>
      <w:proofErr w:type="spellStart"/>
      <w:r w:rsidRPr="00393A46">
        <w:rPr>
          <w:rFonts w:cs="Arial"/>
        </w:rPr>
        <w:t>Allg</w:t>
      </w:r>
      <w:proofErr w:type="spellEnd"/>
      <w:r w:rsidRPr="00393A46">
        <w:rPr>
          <w:rFonts w:cs="Arial"/>
        </w:rPr>
        <w:t xml:space="preserve"> Medizin, 2014; 90 (6)</w:t>
      </w:r>
    </w:p>
    <w:p w:rsidR="00393A46" w:rsidRPr="008938EC" w:rsidRDefault="00393A46" w:rsidP="0016265C">
      <w:pPr>
        <w:ind w:left="360" w:firstLine="0"/>
        <w:jc w:val="both"/>
        <w:rPr>
          <w:rFonts w:cs="Arial"/>
        </w:rPr>
      </w:pPr>
    </w:p>
    <w:p w:rsidR="00393A46" w:rsidRPr="00393A46" w:rsidRDefault="00393A46" w:rsidP="0016265C">
      <w:pPr>
        <w:pStyle w:val="Listenabsatz"/>
        <w:numPr>
          <w:ilvl w:val="0"/>
          <w:numId w:val="8"/>
        </w:numPr>
        <w:jc w:val="both"/>
        <w:rPr>
          <w:rFonts w:cs="Arial"/>
        </w:rPr>
      </w:pPr>
      <w:r w:rsidRPr="00393A46">
        <w:rPr>
          <w:rFonts w:cs="Arial"/>
          <w:b/>
        </w:rPr>
        <w:t>Engel</w:t>
      </w:r>
      <w:r w:rsidRPr="00393A46">
        <w:rPr>
          <w:rFonts w:cs="Arial"/>
        </w:rPr>
        <w:t xml:space="preserve"> B, Prautzsch H (2014)</w:t>
      </w:r>
    </w:p>
    <w:p w:rsidR="00393A46" w:rsidRPr="00393A46" w:rsidRDefault="00393A46" w:rsidP="0016265C">
      <w:pPr>
        <w:pStyle w:val="Listenabsatz"/>
        <w:ind w:left="1080" w:firstLine="0"/>
        <w:jc w:val="both"/>
        <w:rPr>
          <w:rFonts w:cs="Arial"/>
        </w:rPr>
      </w:pPr>
      <w:r w:rsidRPr="00393A46">
        <w:rPr>
          <w:rFonts w:cs="Arial"/>
        </w:rPr>
        <w:t>Behandlung der Gicht – Neue S1 Handlungsempfehlung der Deutschen Gesellschaft für Allgemeinmedizin und Familienmedizin</w:t>
      </w:r>
    </w:p>
    <w:p w:rsidR="0016265C" w:rsidRDefault="00393A46" w:rsidP="0016265C">
      <w:pPr>
        <w:pStyle w:val="Listenabsatz"/>
        <w:ind w:left="1080" w:firstLine="0"/>
        <w:jc w:val="both"/>
        <w:rPr>
          <w:rFonts w:cs="Arial"/>
        </w:rPr>
      </w:pPr>
      <w:r w:rsidRPr="00393A46">
        <w:rPr>
          <w:rFonts w:cs="Arial"/>
        </w:rPr>
        <w:t xml:space="preserve">Z </w:t>
      </w:r>
      <w:proofErr w:type="spellStart"/>
      <w:r w:rsidRPr="00393A46">
        <w:rPr>
          <w:rFonts w:cs="Arial"/>
        </w:rPr>
        <w:t>Allg</w:t>
      </w:r>
      <w:proofErr w:type="spellEnd"/>
      <w:r w:rsidRPr="00393A46">
        <w:rPr>
          <w:rFonts w:cs="Arial"/>
        </w:rPr>
        <w:t xml:space="preserve"> Medizin, 2014; 90 (1)</w:t>
      </w:r>
    </w:p>
    <w:p w:rsidR="0016265C" w:rsidRPr="0016265C" w:rsidRDefault="0016265C" w:rsidP="0016265C">
      <w:pPr>
        <w:pStyle w:val="Listenabsatz"/>
        <w:ind w:left="1080" w:firstLine="0"/>
        <w:jc w:val="both"/>
        <w:rPr>
          <w:rFonts w:cs="Arial"/>
        </w:rPr>
      </w:pPr>
    </w:p>
    <w:p w:rsidR="0016265C" w:rsidRPr="0016265C" w:rsidRDefault="0016265C" w:rsidP="0016265C">
      <w:pPr>
        <w:pStyle w:val="Listenabsatz"/>
        <w:numPr>
          <w:ilvl w:val="0"/>
          <w:numId w:val="8"/>
        </w:numPr>
        <w:jc w:val="both"/>
        <w:rPr>
          <w:rFonts w:cs="Arial"/>
        </w:rPr>
      </w:pPr>
      <w:r w:rsidRPr="0061519E">
        <w:rPr>
          <w:b/>
        </w:rPr>
        <w:lastRenderedPageBreak/>
        <w:t>Hagen</w:t>
      </w:r>
      <w:r w:rsidRPr="00023E60">
        <w:t xml:space="preserve"> B, Roch B, Schröder H, </w:t>
      </w:r>
      <w:proofErr w:type="spellStart"/>
      <w:r w:rsidRPr="00023E60">
        <w:t>Morawietz</w:t>
      </w:r>
      <w:proofErr w:type="spellEnd"/>
      <w:r w:rsidRPr="00023E60">
        <w:t xml:space="preserve"> (2005)</w:t>
      </w:r>
    </w:p>
    <w:p w:rsidR="0016265C" w:rsidRPr="00023E60" w:rsidRDefault="0016265C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Molekularbiologische Untersuchungen zum </w:t>
      </w:r>
      <w:proofErr w:type="spellStart"/>
      <w:r w:rsidRPr="00023E60">
        <w:rPr>
          <w:rFonts w:ascii="Calibri" w:hAnsi="Calibri"/>
          <w:sz w:val="22"/>
        </w:rPr>
        <w:t>Pathomechanismus</w:t>
      </w:r>
      <w:proofErr w:type="spellEnd"/>
      <w:r w:rsidRPr="00023E60">
        <w:rPr>
          <w:rFonts w:ascii="Calibri" w:hAnsi="Calibri"/>
          <w:sz w:val="22"/>
        </w:rPr>
        <w:t xml:space="preserve"> der Wirkung von Phospholipid-Antikörpern auf humane </w:t>
      </w:r>
      <w:proofErr w:type="spellStart"/>
      <w:r w:rsidRPr="00023E60">
        <w:rPr>
          <w:rFonts w:ascii="Calibri" w:hAnsi="Calibri"/>
          <w:sz w:val="22"/>
        </w:rPr>
        <w:t>umbilikale</w:t>
      </w:r>
      <w:proofErr w:type="spellEnd"/>
      <w:r w:rsidRPr="00023E60">
        <w:rPr>
          <w:rFonts w:ascii="Calibri" w:hAnsi="Calibri"/>
          <w:sz w:val="22"/>
        </w:rPr>
        <w:t xml:space="preserve"> venöse Endothelzellen</w:t>
      </w:r>
    </w:p>
    <w:p w:rsidR="0016265C" w:rsidRPr="00023E60" w:rsidRDefault="0016265C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Z </w:t>
      </w:r>
      <w:proofErr w:type="spellStart"/>
      <w:r w:rsidRPr="00023E60">
        <w:rPr>
          <w:rFonts w:ascii="Calibri" w:hAnsi="Calibri"/>
          <w:sz w:val="22"/>
        </w:rPr>
        <w:t>Rheumatol</w:t>
      </w:r>
      <w:proofErr w:type="spellEnd"/>
      <w:r w:rsidRPr="00023E60">
        <w:rPr>
          <w:rFonts w:ascii="Calibri" w:hAnsi="Calibri"/>
          <w:sz w:val="22"/>
        </w:rPr>
        <w:t xml:space="preserve"> (2005);64 (Supl.1): I/43</w:t>
      </w:r>
    </w:p>
    <w:p w:rsidR="0016265C" w:rsidRPr="00393A46" w:rsidRDefault="0016265C" w:rsidP="0016265C">
      <w:pPr>
        <w:pStyle w:val="Listenabsatz"/>
        <w:ind w:left="1080" w:firstLine="0"/>
        <w:jc w:val="both"/>
        <w:rPr>
          <w:rFonts w:cs="Arial"/>
        </w:rPr>
      </w:pPr>
    </w:p>
    <w:p w:rsidR="00393A46" w:rsidRPr="008938EC" w:rsidRDefault="00393A46" w:rsidP="0016265C">
      <w:pPr>
        <w:pStyle w:val="Liste3"/>
        <w:ind w:left="360" w:firstLine="0"/>
        <w:jc w:val="both"/>
      </w:pPr>
    </w:p>
    <w:p w:rsidR="00393A46" w:rsidRPr="00393A46" w:rsidRDefault="00393A46" w:rsidP="0016265C">
      <w:pPr>
        <w:pStyle w:val="Textkrper"/>
        <w:jc w:val="both"/>
        <w:rPr>
          <w:u w:val="single"/>
          <w:lang w:val="en-US"/>
        </w:rPr>
      </w:pPr>
      <w:proofErr w:type="spellStart"/>
      <w:proofErr w:type="gramStart"/>
      <w:r w:rsidRPr="00393A46">
        <w:rPr>
          <w:u w:val="single"/>
          <w:lang w:val="en-US"/>
        </w:rPr>
        <w:t>Kongressbeiträge</w:t>
      </w:r>
      <w:proofErr w:type="spellEnd"/>
      <w:r w:rsidRPr="00393A46">
        <w:rPr>
          <w:u w:val="single"/>
          <w:lang w:val="en-US"/>
        </w:rPr>
        <w:t xml:space="preserve"> :</w:t>
      </w:r>
      <w:proofErr w:type="gramEnd"/>
    </w:p>
    <w:p w:rsidR="00393A46" w:rsidRPr="00CE02DB" w:rsidRDefault="00393A46" w:rsidP="0016265C">
      <w:pPr>
        <w:pStyle w:val="Textkrper"/>
        <w:numPr>
          <w:ilvl w:val="0"/>
          <w:numId w:val="7"/>
        </w:numPr>
        <w:jc w:val="both"/>
      </w:pPr>
      <w:r w:rsidRPr="00393A46">
        <w:rPr>
          <w:b/>
        </w:rPr>
        <w:t>Engel</w:t>
      </w:r>
      <w:r w:rsidRPr="00CE02DB">
        <w:t xml:space="preserve">,  Vortrag, Grenzwerte der </w:t>
      </w:r>
      <w:proofErr w:type="spellStart"/>
      <w:r w:rsidRPr="00CE02DB">
        <w:t>Harnsäurw</w:t>
      </w:r>
      <w:proofErr w:type="spellEnd"/>
      <w:r w:rsidRPr="00CE02DB">
        <w:t xml:space="preserve">, DEGAM 2018 Innsbruck </w:t>
      </w:r>
    </w:p>
    <w:p w:rsidR="00393A46" w:rsidRDefault="00393A46" w:rsidP="0016265C">
      <w:pPr>
        <w:pStyle w:val="Textkrper"/>
        <w:numPr>
          <w:ilvl w:val="0"/>
          <w:numId w:val="7"/>
        </w:numPr>
        <w:jc w:val="both"/>
      </w:pPr>
      <w:r w:rsidRPr="00393A46">
        <w:rPr>
          <w:b/>
        </w:rPr>
        <w:t>Engel</w:t>
      </w:r>
      <w:r>
        <w:t>,  S</w:t>
      </w:r>
      <w:r w:rsidRPr="00CE02DB">
        <w:t xml:space="preserve">cience Slam  Gewinnerin  DEGAM 2018 INNSBRUCK </w:t>
      </w:r>
      <w:r>
        <w:t>mit „ W</w:t>
      </w:r>
      <w:r w:rsidRPr="00CE02DB">
        <w:t>as haben Pferde mit Weiterbildung zu tun.</w:t>
      </w:r>
    </w:p>
    <w:p w:rsidR="00393A46" w:rsidRPr="0061519E" w:rsidRDefault="00393A46" w:rsidP="0016265C">
      <w:pPr>
        <w:pStyle w:val="Textkrper"/>
        <w:numPr>
          <w:ilvl w:val="0"/>
          <w:numId w:val="7"/>
        </w:numPr>
        <w:jc w:val="both"/>
      </w:pPr>
      <w:r w:rsidRPr="00CE02DB">
        <w:rPr>
          <w:b/>
        </w:rPr>
        <w:t>Engel</w:t>
      </w:r>
      <w:r w:rsidRPr="0061519E">
        <w:t xml:space="preserve"> B, Schacher S, </w:t>
      </w:r>
      <w:proofErr w:type="spellStart"/>
      <w:r w:rsidRPr="0061519E">
        <w:t>Stausberg</w:t>
      </w:r>
      <w:proofErr w:type="spellEnd"/>
      <w:r w:rsidRPr="0061519E">
        <w:t xml:space="preserve"> A,</w:t>
      </w:r>
      <w:r>
        <w:t xml:space="preserve"> </w:t>
      </w:r>
      <w:proofErr w:type="spellStart"/>
      <w:r>
        <w:t>Klaschik</w:t>
      </w:r>
      <w:proofErr w:type="spellEnd"/>
      <w:r>
        <w:t xml:space="preserve"> M,</w:t>
      </w:r>
      <w:r w:rsidRPr="0061519E">
        <w:t xml:space="preserve"> Gräff I (2017) </w:t>
      </w:r>
    </w:p>
    <w:p w:rsidR="00393A46" w:rsidRDefault="00393A46" w:rsidP="0016265C">
      <w:pPr>
        <w:pStyle w:val="Liste3"/>
        <w:ind w:left="1080" w:firstLine="0"/>
        <w:jc w:val="both"/>
        <w:rPr>
          <w:lang w:val="en-US"/>
        </w:rPr>
      </w:pPr>
      <w:r w:rsidRPr="0061519E">
        <w:rPr>
          <w:lang w:val="en-US"/>
        </w:rPr>
        <w:t xml:space="preserve">Overuse of </w:t>
      </w:r>
      <w:proofErr w:type="spellStart"/>
      <w:r w:rsidRPr="0061519E">
        <w:rPr>
          <w:lang w:val="en-US"/>
        </w:rPr>
        <w:t>xrays</w:t>
      </w:r>
      <w:proofErr w:type="spellEnd"/>
      <w:r w:rsidRPr="0061519E">
        <w:rPr>
          <w:lang w:val="en-US"/>
        </w:rPr>
        <w:t xml:space="preserve"> and medication in patients with gout at a university hospital emergency  Department</w:t>
      </w:r>
    </w:p>
    <w:p w:rsidR="00393A46" w:rsidRDefault="00393A46" w:rsidP="0016265C">
      <w:pPr>
        <w:pStyle w:val="Liste3"/>
        <w:ind w:left="1080" w:firstLine="0"/>
        <w:jc w:val="both"/>
        <w:rPr>
          <w:lang w:val="en-US"/>
        </w:rPr>
      </w:pPr>
      <w:r>
        <w:rPr>
          <w:lang w:val="en-US"/>
        </w:rPr>
        <w:t xml:space="preserve">Preventing </w:t>
      </w:r>
      <w:proofErr w:type="spellStart"/>
      <w:r>
        <w:rPr>
          <w:lang w:val="en-US"/>
        </w:rPr>
        <w:t>overdiagnosis</w:t>
      </w:r>
      <w:proofErr w:type="spellEnd"/>
      <w:r>
        <w:rPr>
          <w:lang w:val="en-US"/>
        </w:rPr>
        <w:t xml:space="preserve"> 17.8.-19.8.2017 Quebec, </w:t>
      </w:r>
      <w:proofErr w:type="spellStart"/>
      <w:r>
        <w:rPr>
          <w:lang w:val="en-US"/>
        </w:rPr>
        <w:t>Cananda</w:t>
      </w:r>
      <w:proofErr w:type="spellEnd"/>
    </w:p>
    <w:p w:rsidR="00393A46" w:rsidRDefault="00393A46" w:rsidP="0016265C">
      <w:pPr>
        <w:pStyle w:val="Liste3"/>
        <w:ind w:left="360" w:firstLine="0"/>
        <w:jc w:val="both"/>
        <w:rPr>
          <w:lang w:val="en-US"/>
        </w:rPr>
      </w:pPr>
    </w:p>
    <w:p w:rsidR="00393A46" w:rsidRPr="0061519E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Engel</w:t>
      </w:r>
      <w:r w:rsidRPr="0061519E">
        <w:t xml:space="preserve"> B, Schacher S, </w:t>
      </w:r>
      <w:proofErr w:type="spellStart"/>
      <w:r w:rsidRPr="0061519E">
        <w:t>Stausberg</w:t>
      </w:r>
      <w:proofErr w:type="spellEnd"/>
      <w:r w:rsidRPr="0061519E">
        <w:t xml:space="preserve"> A, Gräff I (2017) </w:t>
      </w:r>
    </w:p>
    <w:p w:rsidR="00393A46" w:rsidRDefault="00393A46" w:rsidP="0016265C">
      <w:pPr>
        <w:pStyle w:val="Liste3"/>
        <w:ind w:left="1080" w:firstLine="0"/>
        <w:jc w:val="both"/>
      </w:pPr>
      <w:r w:rsidRPr="0061519E">
        <w:t xml:space="preserve">Behandlung von Patienten mit akuter Arthritis </w:t>
      </w:r>
      <w:proofErr w:type="spellStart"/>
      <w:r w:rsidRPr="0061519E">
        <w:t>urica</w:t>
      </w:r>
      <w:proofErr w:type="spellEnd"/>
      <w:r w:rsidRPr="0061519E">
        <w:t xml:space="preserve"> in ei</w:t>
      </w:r>
      <w:r>
        <w:t xml:space="preserve">ner universitären Notaufnahme </w:t>
      </w:r>
    </w:p>
    <w:p w:rsidR="00393A46" w:rsidRDefault="00393A46" w:rsidP="0016265C">
      <w:pPr>
        <w:pStyle w:val="Liste3"/>
        <w:ind w:left="1080" w:firstLine="0"/>
        <w:jc w:val="both"/>
      </w:pPr>
      <w:r w:rsidRPr="0061519E">
        <w:t>eine retrospektive Analyse</w:t>
      </w:r>
    </w:p>
    <w:p w:rsidR="00393A46" w:rsidRDefault="00393A46" w:rsidP="0016265C">
      <w:pPr>
        <w:pStyle w:val="Liste3"/>
        <w:ind w:left="1080" w:firstLine="0"/>
        <w:jc w:val="both"/>
      </w:pPr>
      <w:r>
        <w:t>51</w:t>
      </w:r>
      <w:r w:rsidRPr="00023E60">
        <w:t xml:space="preserve">. Kongress für Allgemeinmedizin und Familienmedizin, </w:t>
      </w:r>
      <w:r>
        <w:t>21.-25</w:t>
      </w:r>
      <w:r w:rsidRPr="00023E60">
        <w:t>.September,</w:t>
      </w:r>
      <w:r>
        <w:t xml:space="preserve"> Düsseldorf </w:t>
      </w:r>
    </w:p>
    <w:p w:rsidR="00393A46" w:rsidRDefault="00393A46" w:rsidP="0016265C">
      <w:pPr>
        <w:pStyle w:val="Liste3"/>
        <w:ind w:left="360" w:firstLine="0"/>
        <w:jc w:val="both"/>
      </w:pPr>
    </w:p>
    <w:p w:rsidR="00393A46" w:rsidRDefault="00393A46" w:rsidP="0016265C">
      <w:pPr>
        <w:pStyle w:val="Liste3"/>
        <w:numPr>
          <w:ilvl w:val="0"/>
          <w:numId w:val="7"/>
        </w:numPr>
        <w:tabs>
          <w:tab w:val="left" w:pos="709"/>
        </w:tabs>
        <w:jc w:val="both"/>
      </w:pPr>
      <w:r w:rsidRPr="004D00B5">
        <w:t>Esser</w:t>
      </w:r>
      <w:r>
        <w:t xml:space="preserve"> M</w:t>
      </w:r>
      <w:r w:rsidRPr="004D00B5">
        <w:t>, Weckbecker</w:t>
      </w:r>
      <w:r>
        <w:t xml:space="preserve"> K</w:t>
      </w:r>
      <w:r w:rsidRPr="004D00B5">
        <w:t xml:space="preserve">, </w:t>
      </w:r>
      <w:r>
        <w:t xml:space="preserve"> </w:t>
      </w:r>
      <w:proofErr w:type="spellStart"/>
      <w:r w:rsidRPr="004D00B5">
        <w:t>Bleckwenn</w:t>
      </w:r>
      <w:proofErr w:type="spellEnd"/>
      <w:r>
        <w:t xml:space="preserve"> M</w:t>
      </w:r>
      <w:r w:rsidRPr="004D00B5">
        <w:t xml:space="preserve">, </w:t>
      </w:r>
      <w:r w:rsidRPr="004D00B5">
        <w:rPr>
          <w:b/>
        </w:rPr>
        <w:t>Engel</w:t>
      </w:r>
      <w:r>
        <w:t xml:space="preserve"> B (2017)</w:t>
      </w:r>
    </w:p>
    <w:p w:rsidR="00393A46" w:rsidRDefault="00393A46" w:rsidP="0016265C">
      <w:pPr>
        <w:pStyle w:val="Liste3"/>
        <w:ind w:left="1080" w:firstLine="0"/>
        <w:jc w:val="both"/>
      </w:pPr>
      <w:r w:rsidRPr="004D00B5">
        <w:t>Machbarkeit der praktischen Anwendung von Evidenzbasierter Medizin im Rahmen des Blockpraktikums für Allgemeinmedizin</w:t>
      </w:r>
    </w:p>
    <w:p w:rsidR="00393A46" w:rsidRDefault="00393A46" w:rsidP="0016265C">
      <w:pPr>
        <w:pStyle w:val="Liste3"/>
        <w:ind w:left="1080" w:firstLine="0"/>
        <w:jc w:val="both"/>
      </w:pPr>
      <w:r>
        <w:t>51</w:t>
      </w:r>
      <w:r w:rsidRPr="00023E60">
        <w:t xml:space="preserve">. Kongress für Allgemeinmedizin und Familienmedizin, </w:t>
      </w:r>
      <w:r>
        <w:t>21.-25</w:t>
      </w:r>
      <w:r w:rsidRPr="00023E60">
        <w:t>.September,</w:t>
      </w:r>
      <w:r>
        <w:t xml:space="preserve"> Düsseldorf </w:t>
      </w:r>
    </w:p>
    <w:p w:rsidR="00393A46" w:rsidRDefault="00393A46" w:rsidP="0016265C">
      <w:pPr>
        <w:pStyle w:val="Liste3"/>
        <w:ind w:left="360" w:firstLine="0"/>
        <w:jc w:val="both"/>
      </w:pPr>
    </w:p>
    <w:p w:rsidR="00393A46" w:rsidRDefault="00393A46" w:rsidP="0016265C">
      <w:pPr>
        <w:pStyle w:val="Liste3"/>
        <w:numPr>
          <w:ilvl w:val="0"/>
          <w:numId w:val="7"/>
        </w:numPr>
        <w:tabs>
          <w:tab w:val="left" w:pos="709"/>
        </w:tabs>
        <w:jc w:val="both"/>
      </w:pPr>
      <w:proofErr w:type="spellStart"/>
      <w:r w:rsidRPr="002E1DD0">
        <w:t>Legutke</w:t>
      </w:r>
      <w:proofErr w:type="spellEnd"/>
      <w:r>
        <w:t xml:space="preserve"> R</w:t>
      </w:r>
      <w:r w:rsidRPr="002E1DD0">
        <w:t>, Weckbecker</w:t>
      </w:r>
      <w:r>
        <w:t xml:space="preserve"> K</w:t>
      </w:r>
      <w:r w:rsidRPr="002E1DD0">
        <w:t xml:space="preserve">, </w:t>
      </w:r>
      <w:proofErr w:type="spellStart"/>
      <w:r w:rsidRPr="002E1DD0">
        <w:t>Bleckwenn</w:t>
      </w:r>
      <w:proofErr w:type="spellEnd"/>
      <w:r>
        <w:t xml:space="preserve"> M</w:t>
      </w:r>
      <w:r w:rsidRPr="002E1DD0">
        <w:t>,</w:t>
      </w:r>
      <w:r>
        <w:t xml:space="preserve"> </w:t>
      </w:r>
      <w:r w:rsidRPr="002E1DD0">
        <w:rPr>
          <w:b/>
        </w:rPr>
        <w:t>Engel</w:t>
      </w:r>
      <w:r>
        <w:t xml:space="preserve"> B (2017)</w:t>
      </w:r>
    </w:p>
    <w:p w:rsidR="00393A46" w:rsidRDefault="00393A46" w:rsidP="0016265C">
      <w:pPr>
        <w:pStyle w:val="Liste3"/>
        <w:ind w:left="1080" w:firstLine="0"/>
        <w:jc w:val="both"/>
      </w:pPr>
      <w:r w:rsidRPr="002E1DD0">
        <w:t>Eine Machbarkeitsstudie zur Datenerhebung in Hausarztpraxen durch Blockpraktikanten</w:t>
      </w:r>
    </w:p>
    <w:p w:rsidR="00393A46" w:rsidRDefault="00393A46" w:rsidP="0016265C">
      <w:pPr>
        <w:pStyle w:val="Liste3"/>
        <w:ind w:left="1080" w:firstLine="0"/>
        <w:jc w:val="both"/>
      </w:pPr>
      <w:r>
        <w:t>51</w:t>
      </w:r>
      <w:r w:rsidRPr="00023E60">
        <w:t xml:space="preserve">. Kongress für Allgemeinmedizin und Familienmedizin, </w:t>
      </w:r>
      <w:r>
        <w:t>21.-25</w:t>
      </w:r>
      <w:r w:rsidRPr="00023E60">
        <w:t>.September,</w:t>
      </w:r>
      <w:r>
        <w:t xml:space="preserve"> Düsseldorf </w:t>
      </w:r>
    </w:p>
    <w:p w:rsidR="00393A46" w:rsidRDefault="00393A46" w:rsidP="0016265C">
      <w:pPr>
        <w:pStyle w:val="Liste3"/>
        <w:ind w:left="360" w:firstLine="0"/>
        <w:jc w:val="both"/>
      </w:pPr>
    </w:p>
    <w:p w:rsidR="00393A46" w:rsidRDefault="00393A46" w:rsidP="0016265C">
      <w:pPr>
        <w:pStyle w:val="Liste3"/>
        <w:numPr>
          <w:ilvl w:val="0"/>
          <w:numId w:val="7"/>
        </w:numPr>
        <w:jc w:val="both"/>
        <w:rPr>
          <w:lang w:val="en-US"/>
        </w:rPr>
      </w:pPr>
      <w:r w:rsidRPr="0061519E">
        <w:rPr>
          <w:b/>
          <w:lang w:val="en-US"/>
        </w:rPr>
        <w:t>Engel</w:t>
      </w:r>
      <w:r w:rsidRPr="00023E60">
        <w:rPr>
          <w:lang w:val="en-US"/>
        </w:rPr>
        <w:t xml:space="preserve"> B, Müller G, </w:t>
      </w:r>
      <w:proofErr w:type="spellStart"/>
      <w:r w:rsidRPr="00023E60">
        <w:rPr>
          <w:lang w:val="en-US"/>
        </w:rPr>
        <w:t>Roch</w:t>
      </w:r>
      <w:proofErr w:type="spellEnd"/>
      <w:r w:rsidRPr="00023E60">
        <w:rPr>
          <w:lang w:val="en-US"/>
        </w:rPr>
        <w:t xml:space="preserve"> B, </w:t>
      </w:r>
      <w:proofErr w:type="spellStart"/>
      <w:r w:rsidRPr="00023E60">
        <w:rPr>
          <w:lang w:val="en-US"/>
        </w:rPr>
        <w:t>Schröder</w:t>
      </w:r>
      <w:proofErr w:type="spellEnd"/>
      <w:r w:rsidRPr="00023E60">
        <w:rPr>
          <w:lang w:val="en-US"/>
        </w:rPr>
        <w:t xml:space="preserve"> HE, </w:t>
      </w:r>
      <w:proofErr w:type="spellStart"/>
      <w:r w:rsidRPr="00023E60">
        <w:rPr>
          <w:lang w:val="en-US"/>
        </w:rPr>
        <w:t>Aringer</w:t>
      </w:r>
      <w:proofErr w:type="spellEnd"/>
      <w:r w:rsidRPr="00023E60">
        <w:rPr>
          <w:lang w:val="en-US"/>
        </w:rPr>
        <w:t xml:space="preserve"> M, Bornstein SR, </w:t>
      </w:r>
      <w:proofErr w:type="spellStart"/>
      <w:r w:rsidRPr="00023E60">
        <w:rPr>
          <w:lang w:val="en-US"/>
        </w:rPr>
        <w:t>Morawietz</w:t>
      </w:r>
      <w:proofErr w:type="spellEnd"/>
      <w:r w:rsidRPr="00023E60">
        <w:rPr>
          <w:lang w:val="en-US"/>
        </w:rPr>
        <w:t xml:space="preserve"> H (2017)</w:t>
      </w:r>
      <w:r w:rsidRPr="00023E60">
        <w:rPr>
          <w:lang w:val="en-US"/>
        </w:rPr>
        <w:br/>
        <w:t>Serum of patients with antiphospholipid syndrome induces adhesion molecules in endothelial cells</w:t>
      </w:r>
      <w:r w:rsidRPr="00023E60">
        <w:rPr>
          <w:lang w:val="en-US"/>
        </w:rPr>
        <w:br/>
        <w:t>96th Annual Meeting of the German Physiological Society 2017, Greifswald</w:t>
      </w:r>
      <w:r w:rsidRPr="00023E60">
        <w:rPr>
          <w:lang w:val="en-US"/>
        </w:rPr>
        <w:br/>
      </w:r>
      <w:proofErr w:type="spellStart"/>
      <w:r w:rsidRPr="00023E60">
        <w:rPr>
          <w:lang w:val="en-US"/>
        </w:rPr>
        <w:t>Acta</w:t>
      </w:r>
      <w:proofErr w:type="spellEnd"/>
      <w:r w:rsidRPr="00023E60">
        <w:rPr>
          <w:lang w:val="en-US"/>
        </w:rPr>
        <w:t xml:space="preserve"> Physiol. (</w:t>
      </w:r>
      <w:proofErr w:type="spellStart"/>
      <w:r w:rsidRPr="00023E60">
        <w:rPr>
          <w:lang w:val="en-US"/>
        </w:rPr>
        <w:t>Oxf</w:t>
      </w:r>
      <w:proofErr w:type="spellEnd"/>
      <w:r w:rsidRPr="00023E60">
        <w:rPr>
          <w:lang w:val="en-US"/>
        </w:rPr>
        <w:t>.) 219 (</w:t>
      </w:r>
      <w:proofErr w:type="spellStart"/>
      <w:r w:rsidRPr="00023E60">
        <w:rPr>
          <w:lang w:val="en-US"/>
        </w:rPr>
        <w:t>Suppl</w:t>
      </w:r>
      <w:proofErr w:type="spellEnd"/>
      <w:r w:rsidRPr="00023E60">
        <w:rPr>
          <w:lang w:val="en-US"/>
        </w:rPr>
        <w:t xml:space="preserve"> 711):108 (A07-4)</w:t>
      </w:r>
    </w:p>
    <w:p w:rsidR="00393A46" w:rsidRPr="00023E60" w:rsidRDefault="00393A46" w:rsidP="0016265C">
      <w:pPr>
        <w:pStyle w:val="Liste3"/>
        <w:ind w:left="360" w:firstLine="0"/>
        <w:jc w:val="both"/>
      </w:pP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Engel</w:t>
      </w:r>
      <w:r w:rsidRPr="00023E60">
        <w:t xml:space="preserve"> B, Müller G, Roch B, Schröder HE, </w:t>
      </w:r>
      <w:proofErr w:type="spellStart"/>
      <w:r w:rsidRPr="00023E60">
        <w:t>Aringer</w:t>
      </w:r>
      <w:proofErr w:type="spellEnd"/>
      <w:r w:rsidRPr="00023E60">
        <w:t xml:space="preserve"> M, Bornstein SR, </w:t>
      </w:r>
      <w:proofErr w:type="spellStart"/>
      <w:r w:rsidRPr="00023E60">
        <w:t>Morawietz</w:t>
      </w:r>
      <w:proofErr w:type="spellEnd"/>
      <w:r w:rsidRPr="00023E60">
        <w:t xml:space="preserve"> H (2016)</w:t>
      </w:r>
    </w:p>
    <w:p w:rsidR="00393A46" w:rsidRPr="00023E60" w:rsidRDefault="00393A46" w:rsidP="0016265C">
      <w:pPr>
        <w:pStyle w:val="Listenfortsetzung"/>
        <w:ind w:left="1080" w:firstLine="0"/>
        <w:jc w:val="both"/>
        <w:rPr>
          <w:lang w:val="en-US"/>
        </w:rPr>
      </w:pPr>
      <w:r w:rsidRPr="00023E60">
        <w:rPr>
          <w:lang w:val="en-US"/>
        </w:rPr>
        <w:t>Serum of patients with antiphospholipid syndrome induces adhesion molecules in endothelial cells</w:t>
      </w:r>
      <w:r w:rsidRPr="00023E60">
        <w:rPr>
          <w:lang w:val="en-US"/>
        </w:rPr>
        <w:br/>
        <w:t>4</w:t>
      </w:r>
      <w:r w:rsidRPr="00023E60">
        <w:rPr>
          <w:vertAlign w:val="superscript"/>
          <w:lang w:val="en-US"/>
        </w:rPr>
        <w:t>th</w:t>
      </w:r>
      <w:r w:rsidRPr="00023E60">
        <w:rPr>
          <w:lang w:val="en-US"/>
        </w:rPr>
        <w:t xml:space="preserve"> Dresden International Symposium on Therapeutic Apheresis/1</w:t>
      </w:r>
      <w:r w:rsidRPr="00023E60">
        <w:rPr>
          <w:vertAlign w:val="superscript"/>
          <w:lang w:val="en-US"/>
        </w:rPr>
        <w:t>st</w:t>
      </w:r>
      <w:r w:rsidRPr="00023E60">
        <w:rPr>
          <w:lang w:val="en-US"/>
        </w:rPr>
        <w:t xml:space="preserve"> Congress of the European Group - International Society for Apheresis, March 17-19, 2016, Dresden, Program:30 (P04)</w:t>
      </w: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Engel</w:t>
      </w:r>
      <w:r w:rsidRPr="00023E60">
        <w:t xml:space="preserve"> B, </w:t>
      </w:r>
      <w:proofErr w:type="spellStart"/>
      <w:r w:rsidRPr="00023E60">
        <w:t>Gomm</w:t>
      </w:r>
      <w:proofErr w:type="spellEnd"/>
      <w:r w:rsidRPr="00023E60">
        <w:t xml:space="preserve"> W, Weckbecker K, </w:t>
      </w:r>
      <w:proofErr w:type="spellStart"/>
      <w:r w:rsidRPr="00023E60">
        <w:t>Haenisch</w:t>
      </w:r>
      <w:proofErr w:type="spellEnd"/>
      <w:r w:rsidRPr="00023E60">
        <w:t xml:space="preserve"> B (2016)</w:t>
      </w:r>
    </w:p>
    <w:p w:rsidR="00393A46" w:rsidRPr="00023E60" w:rsidRDefault="00393A46" w:rsidP="0016265C">
      <w:pPr>
        <w:pStyle w:val="Textkrper-Erstzeileneinzug2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Hyperurikämie und Demenzrisiko – Auswertung von Krankenkassenabrechnungsdaten, </w:t>
      </w:r>
      <w:r>
        <w:rPr>
          <w:rFonts w:ascii="Calibri" w:hAnsi="Calibri"/>
          <w:sz w:val="22"/>
        </w:rPr>
        <w:t>51</w:t>
      </w:r>
      <w:r w:rsidRPr="00023E60">
        <w:rPr>
          <w:rFonts w:ascii="Calibri" w:hAnsi="Calibri"/>
          <w:sz w:val="22"/>
        </w:rPr>
        <w:t>. Kongress für Allgemeinmedizin und Familienmedizin, 29.09.-01.10.2016</w:t>
      </w:r>
      <w:r>
        <w:rPr>
          <w:rFonts w:ascii="Calibri" w:hAnsi="Calibri"/>
          <w:sz w:val="22"/>
        </w:rPr>
        <w:t>,</w:t>
      </w:r>
      <w:r w:rsidRPr="00023E60">
        <w:rPr>
          <w:rFonts w:ascii="Calibri" w:hAnsi="Calibri"/>
          <w:sz w:val="22"/>
        </w:rPr>
        <w:t xml:space="preserve"> Frankfurt am Main</w:t>
      </w: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Engel</w:t>
      </w:r>
      <w:r w:rsidRPr="00023E60">
        <w:t xml:space="preserve"> B, Weckbecker K, </w:t>
      </w:r>
      <w:proofErr w:type="spellStart"/>
      <w:r w:rsidRPr="00023E60">
        <w:t>Bleckwenn</w:t>
      </w:r>
      <w:proofErr w:type="spellEnd"/>
      <w:r w:rsidRPr="00023E60">
        <w:t xml:space="preserve"> M (2013)</w:t>
      </w:r>
    </w:p>
    <w:p w:rsidR="00393A46" w:rsidRPr="00023E60" w:rsidRDefault="00393A46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Vergleich der hausärztlichen Gichttherapie mit den Empfehlungen internationaler Leitlinien - Ergebnisse einer Befragung in NRW, </w:t>
      </w:r>
    </w:p>
    <w:p w:rsidR="00393A46" w:rsidRPr="00023E60" w:rsidRDefault="00393A46" w:rsidP="0016265C">
      <w:pPr>
        <w:pStyle w:val="Textkrper-Erstzeileneinzug2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>47. Kongress für Allgemeinmedizin und Familienmedizin, 12.-14.September, München</w:t>
      </w: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Engel</w:t>
      </w:r>
      <w:r w:rsidRPr="00023E60">
        <w:t xml:space="preserve"> B, Prautzsch H (2013)</w:t>
      </w:r>
    </w:p>
    <w:p w:rsidR="00393A46" w:rsidRPr="00023E60" w:rsidRDefault="00393A46" w:rsidP="0016265C">
      <w:pPr>
        <w:pStyle w:val="Liste3"/>
        <w:ind w:left="1080" w:firstLine="0"/>
        <w:jc w:val="both"/>
      </w:pPr>
      <w:r w:rsidRPr="00023E60">
        <w:t>Akute Gicht in der hausärztlichen Versorgung- S1 DEGAM Handlungsempfehlung,</w:t>
      </w:r>
    </w:p>
    <w:p w:rsidR="00393A46" w:rsidRPr="00023E60" w:rsidRDefault="00393A46" w:rsidP="0016265C">
      <w:pPr>
        <w:pStyle w:val="Liste3"/>
        <w:ind w:left="1080" w:firstLine="0"/>
        <w:jc w:val="both"/>
      </w:pPr>
      <w:r w:rsidRPr="00023E60">
        <w:t>47. Kongress für Allgemeinmedizin und Familienmedizin, 12.-14.September, München</w:t>
      </w:r>
    </w:p>
    <w:p w:rsidR="00393A46" w:rsidRPr="00023E60" w:rsidRDefault="00393A46" w:rsidP="0016265C">
      <w:pPr>
        <w:pStyle w:val="Liste3"/>
        <w:ind w:left="360" w:firstLine="0"/>
        <w:jc w:val="both"/>
      </w:pP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  <w:rPr>
          <w:bCs/>
        </w:rPr>
      </w:pPr>
      <w:r w:rsidRPr="00023E60">
        <w:rPr>
          <w:bCs/>
        </w:rPr>
        <w:lastRenderedPageBreak/>
        <w:t xml:space="preserve">Schnakenberg R, </w:t>
      </w:r>
      <w:r w:rsidRPr="0061519E">
        <w:rPr>
          <w:b/>
          <w:bCs/>
        </w:rPr>
        <w:t>Engel</w:t>
      </w:r>
      <w:r w:rsidRPr="00023E60">
        <w:rPr>
          <w:bCs/>
        </w:rPr>
        <w:t xml:space="preserve"> B, et al (2013)</w:t>
      </w:r>
    </w:p>
    <w:p w:rsidR="00393A46" w:rsidRPr="00023E60" w:rsidRDefault="00393A46" w:rsidP="0016265C">
      <w:pPr>
        <w:pStyle w:val="Liste3"/>
        <w:ind w:left="1080" w:firstLine="0"/>
        <w:jc w:val="both"/>
        <w:rPr>
          <w:bCs/>
        </w:rPr>
      </w:pPr>
      <w:r w:rsidRPr="00023E60">
        <w:rPr>
          <w:bCs/>
        </w:rPr>
        <w:t>Palliativmedizinischer Bedarf und die Versorgung Sterbender in Hausarztpraxen - Eine Befragung von Hausärzten in NRW und der Schweiz</w:t>
      </w:r>
    </w:p>
    <w:p w:rsidR="00393A46" w:rsidRPr="00023E60" w:rsidRDefault="00393A46" w:rsidP="0016265C">
      <w:pPr>
        <w:pStyle w:val="Liste3"/>
        <w:ind w:left="1080" w:firstLine="0"/>
        <w:jc w:val="both"/>
      </w:pPr>
      <w:r w:rsidRPr="00023E60">
        <w:t>47. Kongress für Allgemeinmedizin und Familienmedizin, 12.-14.September, München</w:t>
      </w:r>
    </w:p>
    <w:p w:rsidR="00393A46" w:rsidRPr="00023E60" w:rsidRDefault="00393A46" w:rsidP="0016265C">
      <w:pPr>
        <w:pStyle w:val="Liste3"/>
        <w:ind w:left="360" w:firstLine="0"/>
        <w:jc w:val="both"/>
      </w:pP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Engel</w:t>
      </w:r>
      <w:r w:rsidRPr="00023E60">
        <w:t xml:space="preserve"> B, Prautzsch H (2013)</w:t>
      </w:r>
    </w:p>
    <w:p w:rsidR="00393A46" w:rsidRPr="00023E60" w:rsidRDefault="00393A46" w:rsidP="0016265C">
      <w:pPr>
        <w:pStyle w:val="Liste3"/>
        <w:ind w:left="1080" w:firstLine="0"/>
        <w:jc w:val="both"/>
      </w:pPr>
      <w:r w:rsidRPr="00023E60">
        <w:t>Häufige Gichtanfälle und chronische Gicht in der hausärztlichen Versorgung- S1 DEGAM Handlungsempfehlung, 47. Kongress für Allgemeinmedizin und Familienmedizin, 12.-14.September, München</w:t>
      </w:r>
    </w:p>
    <w:p w:rsidR="00393A46" w:rsidRPr="00CE7D6F" w:rsidRDefault="00393A46" w:rsidP="0016265C">
      <w:pPr>
        <w:pStyle w:val="Liste3"/>
        <w:ind w:left="360" w:firstLine="0"/>
        <w:jc w:val="both"/>
      </w:pPr>
    </w:p>
    <w:p w:rsidR="00393A46" w:rsidRPr="00023E60" w:rsidRDefault="00393A46" w:rsidP="0016265C">
      <w:pPr>
        <w:pStyle w:val="Liste3"/>
        <w:numPr>
          <w:ilvl w:val="0"/>
          <w:numId w:val="7"/>
        </w:numPr>
        <w:jc w:val="both"/>
      </w:pPr>
      <w:r w:rsidRPr="0061519E">
        <w:rPr>
          <w:b/>
        </w:rPr>
        <w:t>Hagen</w:t>
      </w:r>
      <w:r w:rsidRPr="00023E60">
        <w:t xml:space="preserve"> B, Roch B, Schröder H, </w:t>
      </w:r>
      <w:proofErr w:type="spellStart"/>
      <w:r w:rsidRPr="00023E60">
        <w:t>Morawietz</w:t>
      </w:r>
      <w:proofErr w:type="spellEnd"/>
      <w:r w:rsidRPr="00023E60">
        <w:t xml:space="preserve"> (2005)</w:t>
      </w:r>
    </w:p>
    <w:p w:rsidR="00393A46" w:rsidRPr="00023E60" w:rsidRDefault="00393A46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Molekularbiologische Untersuchungen zum </w:t>
      </w:r>
      <w:proofErr w:type="spellStart"/>
      <w:r w:rsidRPr="00023E60">
        <w:rPr>
          <w:rFonts w:ascii="Calibri" w:hAnsi="Calibri"/>
          <w:sz w:val="22"/>
        </w:rPr>
        <w:t>Pathomechanismus</w:t>
      </w:r>
      <w:proofErr w:type="spellEnd"/>
      <w:r w:rsidRPr="00023E60">
        <w:rPr>
          <w:rFonts w:ascii="Calibri" w:hAnsi="Calibri"/>
          <w:sz w:val="22"/>
        </w:rPr>
        <w:t xml:space="preserve"> der Wirkung von Phospholipid-Antikörpern auf humane </w:t>
      </w:r>
      <w:proofErr w:type="spellStart"/>
      <w:r w:rsidRPr="00023E60">
        <w:rPr>
          <w:rFonts w:ascii="Calibri" w:hAnsi="Calibri"/>
          <w:sz w:val="22"/>
        </w:rPr>
        <w:t>umbilikale</w:t>
      </w:r>
      <w:proofErr w:type="spellEnd"/>
      <w:r w:rsidRPr="00023E60">
        <w:rPr>
          <w:rFonts w:ascii="Calibri" w:hAnsi="Calibri"/>
          <w:sz w:val="22"/>
        </w:rPr>
        <w:t xml:space="preserve"> venöse Endothelzellen</w:t>
      </w:r>
    </w:p>
    <w:p w:rsidR="00393A46" w:rsidRPr="00023E60" w:rsidRDefault="00393A46" w:rsidP="0016265C">
      <w:pPr>
        <w:pStyle w:val="Textkrper-Erstzeileneinzug2"/>
        <w:spacing w:after="0"/>
        <w:ind w:left="1080" w:firstLine="0"/>
        <w:jc w:val="both"/>
        <w:rPr>
          <w:rFonts w:ascii="Calibri" w:hAnsi="Calibri"/>
          <w:sz w:val="22"/>
        </w:rPr>
      </w:pPr>
      <w:r w:rsidRPr="00023E60">
        <w:rPr>
          <w:rFonts w:ascii="Calibri" w:hAnsi="Calibri"/>
          <w:sz w:val="22"/>
        </w:rPr>
        <w:t xml:space="preserve">Z </w:t>
      </w:r>
      <w:proofErr w:type="spellStart"/>
      <w:r w:rsidRPr="00023E60">
        <w:rPr>
          <w:rFonts w:ascii="Calibri" w:hAnsi="Calibri"/>
          <w:sz w:val="22"/>
        </w:rPr>
        <w:t>Rheumatol</w:t>
      </w:r>
      <w:proofErr w:type="spellEnd"/>
      <w:r w:rsidRPr="00023E60">
        <w:rPr>
          <w:rFonts w:ascii="Calibri" w:hAnsi="Calibri"/>
          <w:sz w:val="22"/>
        </w:rPr>
        <w:t xml:space="preserve"> (2005);64 (Supl.1): I/43</w:t>
      </w:r>
    </w:p>
    <w:p w:rsidR="00982918" w:rsidRDefault="00982918" w:rsidP="0016265C">
      <w:pPr>
        <w:jc w:val="both"/>
      </w:pPr>
    </w:p>
    <w:sectPr w:rsidR="00982918" w:rsidSect="00162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59" w:rsidRDefault="00B15F59" w:rsidP="0016265C">
      <w:r>
        <w:separator/>
      </w:r>
    </w:p>
  </w:endnote>
  <w:endnote w:type="continuationSeparator" w:id="0">
    <w:p w:rsidR="00B15F59" w:rsidRDefault="00B15F59" w:rsidP="001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EF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Fuzeile"/>
    </w:pPr>
    <w:r>
      <w:t xml:space="preserve">Juli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59" w:rsidRDefault="00B15F59" w:rsidP="0016265C">
      <w:r>
        <w:separator/>
      </w:r>
    </w:p>
  </w:footnote>
  <w:footnote w:type="continuationSeparator" w:id="0">
    <w:p w:rsidR="00B15F59" w:rsidRDefault="00B15F59" w:rsidP="0016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DEC"/>
    <w:multiLevelType w:val="hybridMultilevel"/>
    <w:tmpl w:val="3E3E45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901"/>
    <w:multiLevelType w:val="hybridMultilevel"/>
    <w:tmpl w:val="15FE0D22"/>
    <w:lvl w:ilvl="0" w:tplc="D9A89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DE8"/>
    <w:multiLevelType w:val="hybridMultilevel"/>
    <w:tmpl w:val="54222D14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6496B72"/>
    <w:multiLevelType w:val="hybridMultilevel"/>
    <w:tmpl w:val="A0566B0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70404"/>
    <w:multiLevelType w:val="hybridMultilevel"/>
    <w:tmpl w:val="6FB87D3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F15BB"/>
    <w:multiLevelType w:val="hybridMultilevel"/>
    <w:tmpl w:val="CA4C6198"/>
    <w:lvl w:ilvl="0" w:tplc="EC30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BA756C"/>
    <w:multiLevelType w:val="hybridMultilevel"/>
    <w:tmpl w:val="207EE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6F05"/>
    <w:multiLevelType w:val="hybridMultilevel"/>
    <w:tmpl w:val="A9A49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46"/>
    <w:rsid w:val="0016265C"/>
    <w:rsid w:val="00393A46"/>
    <w:rsid w:val="00982918"/>
    <w:rsid w:val="00B15F59"/>
    <w:rsid w:val="00C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A46"/>
    <w:pPr>
      <w:spacing w:after="0" w:line="240" w:lineRule="auto"/>
      <w:ind w:firstLine="360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3A4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3A46"/>
    <w:rPr>
      <w:rFonts w:ascii="Cambria" w:eastAsia="Times New Roman" w:hAnsi="Cambria" w:cs="Times New Roman"/>
      <w:b/>
      <w:bCs/>
      <w:color w:val="365F9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3A46"/>
    <w:pPr>
      <w:ind w:left="720"/>
      <w:contextualSpacing/>
    </w:pPr>
  </w:style>
  <w:style w:type="paragraph" w:styleId="Liste2">
    <w:name w:val="List 2"/>
    <w:basedOn w:val="Standard"/>
    <w:rsid w:val="00393A46"/>
    <w:pPr>
      <w:ind w:left="566" w:hanging="283"/>
      <w:contextualSpacing/>
    </w:pPr>
  </w:style>
  <w:style w:type="paragraph" w:styleId="Liste3">
    <w:name w:val="List 3"/>
    <w:basedOn w:val="Standard"/>
    <w:rsid w:val="00393A46"/>
    <w:pPr>
      <w:ind w:left="849" w:hanging="283"/>
      <w:contextualSpacing/>
    </w:pPr>
  </w:style>
  <w:style w:type="paragraph" w:styleId="Liste4">
    <w:name w:val="List 4"/>
    <w:basedOn w:val="Standard"/>
    <w:rsid w:val="00393A46"/>
    <w:pPr>
      <w:ind w:left="1132" w:hanging="283"/>
      <w:contextualSpacing/>
    </w:pPr>
  </w:style>
  <w:style w:type="paragraph" w:styleId="Listenfortsetzung">
    <w:name w:val="List Continue"/>
    <w:basedOn w:val="Standard"/>
    <w:rsid w:val="00393A46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393A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93A46"/>
    <w:rPr>
      <w:rFonts w:ascii="Calibri" w:eastAsia="Times New Roman" w:hAnsi="Calibri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93A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93A46"/>
    <w:rPr>
      <w:rFonts w:ascii="Calibri" w:eastAsia="Times New Roman" w:hAnsi="Calibri" w:cs="Times New Roman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393A46"/>
    <w:pPr>
      <w:ind w:firstLine="210"/>
    </w:pPr>
    <w:rPr>
      <w:rFonts w:ascii="Times New Roman" w:hAnsi="Times New Roman"/>
      <w:sz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393A46"/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citation-et">
    <w:name w:val="citation-et"/>
    <w:rsid w:val="00393A46"/>
  </w:style>
  <w:style w:type="character" w:customStyle="1" w:styleId="highwire-cite-metadata-journal">
    <w:name w:val="highwire-cite-metadata-journal"/>
    <w:rsid w:val="00393A46"/>
  </w:style>
  <w:style w:type="character" w:customStyle="1" w:styleId="highwire-cite-metadata-year">
    <w:name w:val="highwire-cite-metadata-year"/>
    <w:rsid w:val="00393A46"/>
  </w:style>
  <w:style w:type="character" w:customStyle="1" w:styleId="highwire-cite-metadata-volume">
    <w:name w:val="highwire-cite-metadata-volume"/>
    <w:rsid w:val="00393A46"/>
  </w:style>
  <w:style w:type="character" w:customStyle="1" w:styleId="highwire-cite-metadata-pages">
    <w:name w:val="highwire-cite-metadata-pages"/>
    <w:rsid w:val="00393A46"/>
  </w:style>
  <w:style w:type="paragraph" w:styleId="Kopfzeile">
    <w:name w:val="header"/>
    <w:basedOn w:val="Standard"/>
    <w:link w:val="KopfzeileZchn"/>
    <w:uiPriority w:val="99"/>
    <w:unhideWhenUsed/>
    <w:rsid w:val="00162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65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2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65C"/>
    <w:rPr>
      <w:rFonts w:ascii="Calibri" w:eastAsia="Times New Roman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A46"/>
    <w:pPr>
      <w:spacing w:after="0" w:line="240" w:lineRule="auto"/>
      <w:ind w:firstLine="360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3A4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3A46"/>
    <w:rPr>
      <w:rFonts w:ascii="Cambria" w:eastAsia="Times New Roman" w:hAnsi="Cambria" w:cs="Times New Roman"/>
      <w:b/>
      <w:bCs/>
      <w:color w:val="365F9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3A46"/>
    <w:pPr>
      <w:ind w:left="720"/>
      <w:contextualSpacing/>
    </w:pPr>
  </w:style>
  <w:style w:type="paragraph" w:styleId="Liste2">
    <w:name w:val="List 2"/>
    <w:basedOn w:val="Standard"/>
    <w:rsid w:val="00393A46"/>
    <w:pPr>
      <w:ind w:left="566" w:hanging="283"/>
      <w:contextualSpacing/>
    </w:pPr>
  </w:style>
  <w:style w:type="paragraph" w:styleId="Liste3">
    <w:name w:val="List 3"/>
    <w:basedOn w:val="Standard"/>
    <w:rsid w:val="00393A46"/>
    <w:pPr>
      <w:ind w:left="849" w:hanging="283"/>
      <w:contextualSpacing/>
    </w:pPr>
  </w:style>
  <w:style w:type="paragraph" w:styleId="Liste4">
    <w:name w:val="List 4"/>
    <w:basedOn w:val="Standard"/>
    <w:rsid w:val="00393A46"/>
    <w:pPr>
      <w:ind w:left="1132" w:hanging="283"/>
      <w:contextualSpacing/>
    </w:pPr>
  </w:style>
  <w:style w:type="paragraph" w:styleId="Listenfortsetzung">
    <w:name w:val="List Continue"/>
    <w:basedOn w:val="Standard"/>
    <w:rsid w:val="00393A46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393A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93A46"/>
    <w:rPr>
      <w:rFonts w:ascii="Calibri" w:eastAsia="Times New Roman" w:hAnsi="Calibri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93A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93A46"/>
    <w:rPr>
      <w:rFonts w:ascii="Calibri" w:eastAsia="Times New Roman" w:hAnsi="Calibri" w:cs="Times New Roman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393A46"/>
    <w:pPr>
      <w:ind w:firstLine="210"/>
    </w:pPr>
    <w:rPr>
      <w:rFonts w:ascii="Times New Roman" w:hAnsi="Times New Roman"/>
      <w:sz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393A46"/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citation-et">
    <w:name w:val="citation-et"/>
    <w:rsid w:val="00393A46"/>
  </w:style>
  <w:style w:type="character" w:customStyle="1" w:styleId="highwire-cite-metadata-journal">
    <w:name w:val="highwire-cite-metadata-journal"/>
    <w:rsid w:val="00393A46"/>
  </w:style>
  <w:style w:type="character" w:customStyle="1" w:styleId="highwire-cite-metadata-year">
    <w:name w:val="highwire-cite-metadata-year"/>
    <w:rsid w:val="00393A46"/>
  </w:style>
  <w:style w:type="character" w:customStyle="1" w:styleId="highwire-cite-metadata-volume">
    <w:name w:val="highwire-cite-metadata-volume"/>
    <w:rsid w:val="00393A46"/>
  </w:style>
  <w:style w:type="character" w:customStyle="1" w:styleId="highwire-cite-metadata-pages">
    <w:name w:val="highwire-cite-metadata-pages"/>
    <w:rsid w:val="00393A46"/>
  </w:style>
  <w:style w:type="paragraph" w:styleId="Kopfzeile">
    <w:name w:val="header"/>
    <w:basedOn w:val="Standard"/>
    <w:link w:val="KopfzeileZchn"/>
    <w:uiPriority w:val="99"/>
    <w:unhideWhenUsed/>
    <w:rsid w:val="00162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65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2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65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Engel</cp:lastModifiedBy>
  <cp:revision>3</cp:revision>
  <dcterms:created xsi:type="dcterms:W3CDTF">2019-07-01T12:30:00Z</dcterms:created>
  <dcterms:modified xsi:type="dcterms:W3CDTF">2019-07-01T12:40:00Z</dcterms:modified>
</cp:coreProperties>
</file>